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084D" w:rsidR="001E084D" w:rsidP="001E084D" w:rsidRDefault="001E084D" w14:paraId="4035DF40" w14:textId="57F5880E">
      <w:pPr>
        <w:spacing w:after="0"/>
        <w:ind w:right="141"/>
        <w:jc w:val="right"/>
      </w:pPr>
      <w:r w:rsidRPr="001E084D">
        <w:t xml:space="preserve">Załącznik nr </w:t>
      </w:r>
      <w:r w:rsidR="00544411">
        <w:t>7</w:t>
      </w:r>
      <w:r w:rsidRPr="001E084D">
        <w:t xml:space="preserve"> do Umowy nr </w:t>
      </w:r>
      <w:r w:rsidR="00544411">
        <w:t>………</w:t>
      </w:r>
    </w:p>
    <w:p w:rsidR="001E084D" w:rsidP="001E084D" w:rsidRDefault="001E084D" w14:paraId="6DC27B81" w14:textId="77777777">
      <w:pPr>
        <w:keepNext/>
        <w:keepLines/>
        <w:spacing w:before="120" w:after="0" w:line="276" w:lineRule="auto"/>
        <w:jc w:val="center"/>
        <w:rPr>
          <w:rFonts w:eastAsia="Times New Roman"/>
          <w:b/>
        </w:rPr>
      </w:pPr>
    </w:p>
    <w:p w:rsidRPr="001E084D" w:rsidR="001E084D" w:rsidP="51AD764C" w:rsidRDefault="001E084D" w14:paraId="489AA12F" w14:textId="77777777" w14:noSpellErr="1">
      <w:pPr>
        <w:keepNext w:val="1"/>
        <w:keepLines w:val="1"/>
        <w:spacing w:before="120" w:after="0" w:line="276" w:lineRule="auto"/>
        <w:jc w:val="center"/>
        <w:rPr>
          <w:rFonts w:eastAsia="Times New Roman"/>
          <w:b w:val="1"/>
          <w:bCs w:val="1"/>
        </w:rPr>
      </w:pPr>
      <w:r w:rsidRPr="51AD764C" w:rsidR="001E084D">
        <w:rPr>
          <w:rFonts w:eastAsia="Times New Roman"/>
          <w:b w:val="1"/>
          <w:bCs w:val="1"/>
        </w:rPr>
        <w:t>WYKAZ PROCEDUR ZAMAWIAJĄCEGO</w:t>
      </w:r>
    </w:p>
    <w:p w:rsidRPr="001E084D" w:rsidR="001E084D" w:rsidP="001E084D" w:rsidRDefault="001E084D" w14:paraId="6F265BFE" w14:textId="77777777">
      <w:pPr>
        <w:tabs>
          <w:tab w:val="left" w:pos="2410"/>
        </w:tabs>
        <w:spacing w:before="120"/>
        <w:ind w:right="58"/>
        <w:jc w:val="both"/>
      </w:pPr>
    </w:p>
    <w:p w:rsidRPr="001E084D" w:rsidR="001E084D" w:rsidP="001E084D" w:rsidRDefault="001E084D" w14:paraId="2DA409E6" w14:textId="77777777">
      <w:pPr>
        <w:spacing w:after="160" w:line="259" w:lineRule="auto"/>
        <w:contextualSpacing/>
        <w:jc w:val="both"/>
      </w:pPr>
      <w:r w:rsidRPr="001E084D">
        <w:t>Wykonawca zobowiązany jest do przestrzegania poniższych procedur i polityk Zamawiającego w toku realizacji Umowy. W przypadku, jeżeli jakaś procedura odbiega od procedury przejętej w Umowie, pierwszeństwo ma procedura z Umowy. Zamawiający zapewnia dostęp Wykonawcom do poniższych procedur.</w:t>
      </w:r>
    </w:p>
    <w:p w:rsidRPr="001E084D" w:rsidR="001E084D" w:rsidP="001E084D" w:rsidRDefault="001E084D" w14:paraId="091C8251" w14:textId="77777777">
      <w:pPr>
        <w:jc w:val="both"/>
      </w:pPr>
    </w:p>
    <w:p w:rsidRPr="001E084D" w:rsidR="001E084D" w:rsidP="001E084D" w:rsidRDefault="001E084D" w14:paraId="25C01506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ZSZ.ISO.P-</w:t>
      </w:r>
      <w:proofErr w:type="spellStart"/>
      <w:r w:rsidRPr="001E084D">
        <w:rPr>
          <w:rFonts w:cs="Calibri"/>
        </w:rPr>
        <w:t>Polityka_Zintegrowanego_Systemu_Zarzadzania</w:t>
      </w:r>
      <w:proofErr w:type="spellEnd"/>
    </w:p>
    <w:p w:rsidRPr="001E084D" w:rsidR="001E084D" w:rsidP="001E084D" w:rsidRDefault="001E084D" w14:paraId="54F3587A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 xml:space="preserve">ZSZ.ISO.P.A.15-Polityka_Bezpieczenstwa_Informacji_dla_Wykonawcow </w:t>
      </w:r>
    </w:p>
    <w:p w:rsidRPr="001E084D" w:rsidR="001E084D" w:rsidP="001E084D" w:rsidRDefault="001E084D" w14:paraId="16961D3C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ZSZ.ISO-</w:t>
      </w:r>
      <w:proofErr w:type="spellStart"/>
      <w:r w:rsidRPr="001E084D">
        <w:rPr>
          <w:rFonts w:cs="Calibri"/>
        </w:rPr>
        <w:t>Slownik_Definicji_i_Skrotow</w:t>
      </w:r>
      <w:proofErr w:type="spellEnd"/>
    </w:p>
    <w:p w:rsidRPr="001E084D" w:rsidR="001E084D" w:rsidP="001E084D" w:rsidRDefault="001E084D" w14:paraId="17EC4344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Zasady uwzględnienia bezpieczeństwa informacji w realizowanych projektach.docx</w:t>
      </w:r>
    </w:p>
    <w:p w:rsidRPr="001E084D" w:rsidR="001E084D" w:rsidP="001E084D" w:rsidRDefault="001E084D" w14:paraId="5DDD5195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ZSZBIiCD_3_Klasyfikacja, oznaczanie zasady postępowania z informacjami.docx</w:t>
      </w:r>
    </w:p>
    <w:p w:rsidRPr="001E084D" w:rsidR="001E084D" w:rsidP="001E084D" w:rsidRDefault="001E084D" w14:paraId="0E8F9EB8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ZSZBIiCD_7_Zasady bezpieczeństwa oraz kryptografii.docx</w:t>
      </w:r>
    </w:p>
    <w:p w:rsidRPr="001E084D" w:rsidR="001E084D" w:rsidP="001E084D" w:rsidRDefault="001E084D" w14:paraId="36C8A74D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ZSZBIiCD_10_Polityka bezpieczeństwa prac rozwojowych.docx</w:t>
      </w:r>
    </w:p>
    <w:p w:rsidRPr="001E084D" w:rsidR="001E084D" w:rsidP="001E084D" w:rsidRDefault="001E084D" w14:paraId="4AC70020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ZSZBIiCD_11_Procedura określania wymagań eksploatacyjnych dla systemów informatycznych.docx</w:t>
      </w:r>
    </w:p>
    <w:p w:rsidRPr="001E084D" w:rsidR="001E084D" w:rsidP="001E084D" w:rsidRDefault="001E084D" w14:paraId="4F5CAC95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ZSZBIiCD_12_Procedura nadawania i odbierania uprawnień dostępu do systemów informatycznych.docx</w:t>
      </w:r>
    </w:p>
    <w:p w:rsidRPr="001E084D" w:rsidR="001E084D" w:rsidP="001E084D" w:rsidRDefault="001E084D" w14:paraId="3EA59DEC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ZSZBiICD_17_Procedury przesyłania informacji.docx</w:t>
      </w:r>
    </w:p>
    <w:p w:rsidRPr="001E084D" w:rsidR="001E084D" w:rsidP="001E084D" w:rsidRDefault="001E084D" w14:paraId="72A8322F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ZSZBIiCD_8_Procedura dostępu fizycznego do OP.docx</w:t>
      </w:r>
    </w:p>
    <w:p w:rsidRPr="001E084D" w:rsidR="001E084D" w:rsidP="001E084D" w:rsidRDefault="001E084D" w14:paraId="399A31E8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 xml:space="preserve">ZSZBIiCD_8_4_Dostęp do </w:t>
      </w:r>
      <w:proofErr w:type="spellStart"/>
      <w:r w:rsidRPr="001E084D">
        <w:rPr>
          <w:rFonts w:cs="Calibri"/>
        </w:rPr>
        <w:t>OP_Załącznik</w:t>
      </w:r>
      <w:proofErr w:type="spellEnd"/>
      <w:r w:rsidRPr="001E084D">
        <w:rPr>
          <w:rFonts w:cs="Calibri"/>
        </w:rPr>
        <w:t xml:space="preserve"> 4 -Zgłaszanie do Rejestru Upoważnionych do wchodzenia do OP.docx</w:t>
      </w:r>
    </w:p>
    <w:p w:rsidRPr="001E084D" w:rsidR="001E084D" w:rsidP="001E084D" w:rsidRDefault="001E084D" w14:paraId="6B795C6F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ZSZBIiCD_8_5_Dostęp do OP Załącznik 5 -Aktywowanie i deaktywowanie dostępu do OP.docx</w:t>
      </w:r>
    </w:p>
    <w:p w:rsidRPr="001E084D" w:rsidR="001E084D" w:rsidP="001E084D" w:rsidRDefault="001E084D" w14:paraId="29DBEF48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 xml:space="preserve">ZSZBIiCD_8_6_Dostęp do </w:t>
      </w:r>
      <w:proofErr w:type="spellStart"/>
      <w:r w:rsidRPr="001E084D">
        <w:rPr>
          <w:rFonts w:cs="Calibri"/>
        </w:rPr>
        <w:t>OP_Załącznik</w:t>
      </w:r>
      <w:proofErr w:type="spellEnd"/>
      <w:r w:rsidRPr="001E084D">
        <w:rPr>
          <w:rFonts w:cs="Calibri"/>
        </w:rPr>
        <w:t xml:space="preserve"> 6 -Zgłoszenie Ruchu Materiałowego.docx</w:t>
      </w:r>
    </w:p>
    <w:p w:rsidRPr="001E084D" w:rsidR="001E084D" w:rsidP="001E084D" w:rsidRDefault="001E084D" w14:paraId="757778CA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ZSZBIiCD_9_Procedura odtworzenia i testowania kopii zapasowych.docx</w:t>
      </w:r>
    </w:p>
    <w:p w:rsidRPr="001E084D" w:rsidR="001E084D" w:rsidP="001E084D" w:rsidRDefault="001E084D" w14:paraId="0361E335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ZSZBIiCD_9_1_Protokół z wykonania procedury odtworzenia i testowania kopii zapasowych.docx</w:t>
      </w:r>
    </w:p>
    <w:p w:rsidRPr="001E084D" w:rsidR="001E084D" w:rsidP="001E084D" w:rsidRDefault="001E084D" w14:paraId="5D562B9D" w14:textId="77777777">
      <w:pPr>
        <w:numPr>
          <w:ilvl w:val="0"/>
          <w:numId w:val="25"/>
        </w:numPr>
        <w:spacing w:after="160" w:line="252" w:lineRule="auto"/>
        <w:contextualSpacing/>
        <w:jc w:val="both"/>
        <w:rPr>
          <w:rFonts w:cs="Calibri"/>
        </w:rPr>
      </w:pPr>
      <w:r w:rsidRPr="001E084D">
        <w:rPr>
          <w:rFonts w:cs="Calibri"/>
        </w:rPr>
        <w:t>ZSZBIiCD_9_2_Protokół z wykonania procedury przekazywania do archiwum nośników informacji zawierających kopie bezp.docx</w:t>
      </w:r>
    </w:p>
    <w:p w:rsidRPr="001E084D" w:rsidR="001E084D" w:rsidP="001E084D" w:rsidRDefault="001E084D" w14:paraId="4DD40B30" w14:textId="77777777">
      <w:pPr>
        <w:spacing w:after="160" w:line="252" w:lineRule="auto"/>
        <w:jc w:val="both"/>
        <w:rPr>
          <w:rFonts w:cs="Calibri"/>
        </w:rPr>
      </w:pPr>
    </w:p>
    <w:p w:rsidRPr="001E084D" w:rsidR="00AD4E53" w:rsidP="001E084D" w:rsidRDefault="00AD4E53" w14:paraId="13B519D6" w14:textId="77777777"/>
    <w:sectPr w:rsidRPr="001E084D" w:rsidR="00AD4E53" w:rsidSect="00450315">
      <w:footerReference w:type="default" r:id="rId15"/>
      <w:headerReference w:type="first" r:id="rId16"/>
      <w:footerReference w:type="first" r:id="rId17"/>
      <w:pgSz w:w="11906" w:h="16838" w:orient="portrait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624C" w:rsidP="00876124" w:rsidRDefault="000A624C" w14:paraId="7C581E6A" w14:textId="77777777">
      <w:pPr>
        <w:spacing w:after="0"/>
      </w:pPr>
      <w:r>
        <w:separator/>
      </w:r>
    </w:p>
  </w:endnote>
  <w:endnote w:type="continuationSeparator" w:id="0">
    <w:p w:rsidR="000A624C" w:rsidP="00876124" w:rsidRDefault="000A624C" w14:paraId="514DEB6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A84840" w:rsidP="00A84840" w:rsidRDefault="00A84840" w14:paraId="48F32BAA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312D025B">
                <v:rect id="Prostokąt 1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C97E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0B9784B3">
                <v:rect id="Prostokąt 2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4FA9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1E084D">
          <w:rPr>
            <w:b/>
            <w:bCs/>
            <w:noProof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1E084D">
          <w:rPr>
            <w:noProof/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4206D2" w:rsidR="00A84840" w:rsidP="00A84840" w:rsidRDefault="00A84840" w14:paraId="33DEF63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Skrytka ESP: /cezgovpl/SkrytkaESP</w:t>
    </w:r>
  </w:p>
  <w:p w:rsidRPr="004206D2" w:rsidR="00A84840" w:rsidP="00A84840" w:rsidRDefault="00A84840" w14:paraId="0B97A30D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A84840" w:rsidR="009507F0" w:rsidP="00A84840" w:rsidRDefault="00A84840" w14:paraId="0ED10630" w14:textId="79D841F6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473D45" w:rsidP="00450315" w:rsidRDefault="00450315" w14:paraId="52B1BF96" w14:textId="67B1D75F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2014E54" wp14:editId="475FF18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DF9607">
            <v:rect id="Prostokąt 29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0376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85D7DE" wp14:editId="46C12919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DC3A4F">
            <v:rect id="Prostokąt 30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5105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 w:rsidR="00473D45"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720704" behindDoc="0" locked="0" layoutInCell="1" allowOverlap="1" wp14:anchorId="4970564A" wp14:editId="5AA7E6F7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85" name="Grafika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 w:rsidR="00473D45">
      <w:rPr>
        <w:b/>
        <w:bCs/>
        <w:color w:val="0B5DAA"/>
        <w:sz w:val="16"/>
        <w:szCs w:val="16"/>
      </w:rPr>
      <w:fldChar w:fldCharType="begin"/>
    </w:r>
    <w:r w:rsidRPr="00350AB0" w:rsidR="00473D45">
      <w:rPr>
        <w:b/>
        <w:bCs/>
        <w:color w:val="0B5DAA"/>
        <w:sz w:val="16"/>
        <w:szCs w:val="16"/>
      </w:rPr>
      <w:instrText>PAGE   \* MERGEFORMAT</w:instrText>
    </w:r>
    <w:r w:rsidRPr="00350AB0" w:rsidR="00473D45">
      <w:rPr>
        <w:b/>
        <w:bCs/>
        <w:color w:val="0B5DAA"/>
        <w:sz w:val="16"/>
        <w:szCs w:val="16"/>
      </w:rPr>
      <w:fldChar w:fldCharType="separate"/>
    </w:r>
    <w:r w:rsidR="00EB0451">
      <w:rPr>
        <w:b/>
        <w:bCs/>
        <w:noProof/>
        <w:color w:val="0B5DAA"/>
        <w:sz w:val="16"/>
        <w:szCs w:val="16"/>
      </w:rPr>
      <w:t>1</w:t>
    </w:r>
    <w:r w:rsidRPr="00350AB0" w:rsidR="00473D45">
      <w:rPr>
        <w:b/>
        <w:bCs/>
        <w:color w:val="0B5DAA"/>
        <w:sz w:val="16"/>
        <w:szCs w:val="16"/>
      </w:rPr>
      <w:fldChar w:fldCharType="end"/>
    </w:r>
    <w:r w:rsidRPr="00350AB0" w:rsidR="00473D45">
      <w:rPr>
        <w:color w:val="0B5DAA"/>
        <w:sz w:val="16"/>
        <w:szCs w:val="16"/>
      </w:rPr>
      <w:t xml:space="preserve"> Z </w:t>
    </w:r>
    <w:r w:rsidRPr="00350AB0" w:rsidR="00473D45">
      <w:rPr>
        <w:color w:val="0B5DAA"/>
        <w:sz w:val="16"/>
        <w:szCs w:val="16"/>
      </w:rPr>
      <w:fldChar w:fldCharType="begin"/>
    </w:r>
    <w:r w:rsidRPr="00350AB0" w:rsidR="00473D45">
      <w:rPr>
        <w:color w:val="0B5DAA"/>
        <w:sz w:val="16"/>
        <w:szCs w:val="16"/>
      </w:rPr>
      <w:instrText xml:space="preserve"> NUMPAGES  \# "0"  \* MERGEFORMAT </w:instrText>
    </w:r>
    <w:r w:rsidRPr="00350AB0" w:rsidR="00473D45">
      <w:rPr>
        <w:color w:val="0B5DAA"/>
        <w:sz w:val="16"/>
        <w:szCs w:val="16"/>
      </w:rPr>
      <w:fldChar w:fldCharType="separate"/>
    </w:r>
    <w:r w:rsidR="00EB0451">
      <w:rPr>
        <w:noProof/>
        <w:color w:val="0B5DAA"/>
        <w:sz w:val="16"/>
        <w:szCs w:val="16"/>
      </w:rPr>
      <w:t>1</w:t>
    </w:r>
    <w:r w:rsidRPr="00350AB0" w:rsidR="00473D45">
      <w:rPr>
        <w:color w:val="0B5DAA"/>
        <w:sz w:val="16"/>
        <w:szCs w:val="16"/>
      </w:rPr>
      <w:fldChar w:fldCharType="end"/>
    </w:r>
  </w:p>
  <w:p w:rsidRPr="004206D2" w:rsidR="00473D45" w:rsidP="00473D45" w:rsidRDefault="00473D45" w14:paraId="080FC858" w14:textId="4962E9C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:rsidRPr="004206D2" w:rsidR="00473D45" w:rsidP="00473D45" w:rsidRDefault="00473D45" w14:paraId="60858C31" w14:textId="1EE5AED3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473D45" w:rsidR="00DA1329" w:rsidP="003E255F" w:rsidRDefault="00473D45" w14:paraId="4B0A636D" w14:textId="6673AF84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624C" w:rsidP="00876124" w:rsidRDefault="000A624C" w14:paraId="58C9B31C" w14:textId="77777777">
      <w:pPr>
        <w:spacing w:after="0"/>
      </w:pPr>
      <w:r>
        <w:separator/>
      </w:r>
    </w:p>
  </w:footnote>
  <w:footnote w:type="continuationSeparator" w:id="0">
    <w:p w:rsidR="000A624C" w:rsidP="00876124" w:rsidRDefault="000A624C" w14:paraId="2531E44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A1329" w:rsidRDefault="00204BD8" w14:paraId="24E38C5B" w14:textId="7EA28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hint="default" w:ascii="Symbol" w:hAnsi="Symbol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3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 w:asciiTheme="minorHAnsi" w:hAnsiTheme="minorHAnsi" w:cstheme="minorHAnsi"/>
        <w:b w:val="0"/>
      </w:rPr>
    </w:lvl>
  </w:abstractNum>
  <w:abstractNum w:abstractNumId="15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5463FAB"/>
    <w:multiLevelType w:val="hybridMultilevel"/>
    <w:tmpl w:val="ACE0A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0908993">
    <w:abstractNumId w:val="10"/>
  </w:num>
  <w:num w:numId="2" w16cid:durableId="617879945">
    <w:abstractNumId w:val="17"/>
  </w:num>
  <w:num w:numId="3" w16cid:durableId="513156501">
    <w:abstractNumId w:val="22"/>
  </w:num>
  <w:num w:numId="4" w16cid:durableId="1186669921">
    <w:abstractNumId w:val="15"/>
  </w:num>
  <w:num w:numId="5" w16cid:durableId="1456021107">
    <w:abstractNumId w:val="20"/>
  </w:num>
  <w:num w:numId="6" w16cid:durableId="83185239">
    <w:abstractNumId w:val="19"/>
  </w:num>
  <w:num w:numId="7" w16cid:durableId="33434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2313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01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4360751">
    <w:abstractNumId w:val="14"/>
    <w:lvlOverride w:ilvl="0">
      <w:startOverride w:val="1"/>
    </w:lvlOverride>
  </w:num>
  <w:num w:numId="11" w16cid:durableId="1495292316">
    <w:abstractNumId w:val="12"/>
  </w:num>
  <w:num w:numId="12" w16cid:durableId="1859393623">
    <w:abstractNumId w:val="5"/>
  </w:num>
  <w:num w:numId="13" w16cid:durableId="1574241755">
    <w:abstractNumId w:val="3"/>
  </w:num>
  <w:num w:numId="14" w16cid:durableId="486433297">
    <w:abstractNumId w:val="8"/>
  </w:num>
  <w:num w:numId="15" w16cid:durableId="1865291978">
    <w:abstractNumId w:val="4"/>
  </w:num>
  <w:num w:numId="16" w16cid:durableId="1842694750">
    <w:abstractNumId w:val="7"/>
  </w:num>
  <w:num w:numId="17" w16cid:durableId="1759520355">
    <w:abstractNumId w:val="16"/>
  </w:num>
  <w:num w:numId="18" w16cid:durableId="58017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40473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712951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74504677">
    <w:abstractNumId w:val="9"/>
  </w:num>
  <w:num w:numId="22" w16cid:durableId="1999845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86271">
    <w:abstractNumId w:val="18"/>
  </w:num>
  <w:num w:numId="24" w16cid:durableId="216747125">
    <w:abstractNumId w:val="23"/>
  </w:num>
  <w:num w:numId="25" w16cid:durableId="86686884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814C5"/>
    <w:rsid w:val="00092B11"/>
    <w:rsid w:val="000A2F53"/>
    <w:rsid w:val="000A3E88"/>
    <w:rsid w:val="000A624C"/>
    <w:rsid w:val="000B3848"/>
    <w:rsid w:val="000B6AE6"/>
    <w:rsid w:val="000F1918"/>
    <w:rsid w:val="000F74C1"/>
    <w:rsid w:val="00103EDE"/>
    <w:rsid w:val="00106CA2"/>
    <w:rsid w:val="001216DB"/>
    <w:rsid w:val="0012427D"/>
    <w:rsid w:val="00162F6D"/>
    <w:rsid w:val="00172209"/>
    <w:rsid w:val="00182E53"/>
    <w:rsid w:val="00194980"/>
    <w:rsid w:val="001A153F"/>
    <w:rsid w:val="001B5164"/>
    <w:rsid w:val="001C3F71"/>
    <w:rsid w:val="001D3969"/>
    <w:rsid w:val="001E084D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A5D8D"/>
    <w:rsid w:val="002C5351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31DFE"/>
    <w:rsid w:val="003358F5"/>
    <w:rsid w:val="00343B8B"/>
    <w:rsid w:val="00367D3E"/>
    <w:rsid w:val="003B4794"/>
    <w:rsid w:val="003E255F"/>
    <w:rsid w:val="003E26A6"/>
    <w:rsid w:val="003F3BDC"/>
    <w:rsid w:val="00406539"/>
    <w:rsid w:val="00407CC2"/>
    <w:rsid w:val="004168AE"/>
    <w:rsid w:val="004206D2"/>
    <w:rsid w:val="0042566A"/>
    <w:rsid w:val="00450315"/>
    <w:rsid w:val="00455CA1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E220C"/>
    <w:rsid w:val="005014BC"/>
    <w:rsid w:val="0051395F"/>
    <w:rsid w:val="00516D98"/>
    <w:rsid w:val="00523191"/>
    <w:rsid w:val="00524662"/>
    <w:rsid w:val="00524BF0"/>
    <w:rsid w:val="00530CB8"/>
    <w:rsid w:val="00533654"/>
    <w:rsid w:val="00535AF8"/>
    <w:rsid w:val="005362BF"/>
    <w:rsid w:val="00544411"/>
    <w:rsid w:val="00556DBF"/>
    <w:rsid w:val="00564037"/>
    <w:rsid w:val="0057036E"/>
    <w:rsid w:val="00573896"/>
    <w:rsid w:val="00582D20"/>
    <w:rsid w:val="005B31C8"/>
    <w:rsid w:val="005C0903"/>
    <w:rsid w:val="005D1802"/>
    <w:rsid w:val="005D7495"/>
    <w:rsid w:val="005E2E79"/>
    <w:rsid w:val="005E7062"/>
    <w:rsid w:val="005E70AE"/>
    <w:rsid w:val="00620EE1"/>
    <w:rsid w:val="006262F0"/>
    <w:rsid w:val="00634A72"/>
    <w:rsid w:val="00694C99"/>
    <w:rsid w:val="00697ACA"/>
    <w:rsid w:val="006A2321"/>
    <w:rsid w:val="006B0B6B"/>
    <w:rsid w:val="006B4FEF"/>
    <w:rsid w:val="006B694B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33F7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216A"/>
    <w:rsid w:val="008A57FD"/>
    <w:rsid w:val="008B2B4C"/>
    <w:rsid w:val="008C2C42"/>
    <w:rsid w:val="008C64B5"/>
    <w:rsid w:val="008D2D1B"/>
    <w:rsid w:val="008D3021"/>
    <w:rsid w:val="00907ECE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2716F"/>
    <w:rsid w:val="00A443DE"/>
    <w:rsid w:val="00A512F4"/>
    <w:rsid w:val="00A70F83"/>
    <w:rsid w:val="00A72E9F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1C5B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E5883"/>
    <w:rsid w:val="00D16A91"/>
    <w:rsid w:val="00D41D42"/>
    <w:rsid w:val="00D46474"/>
    <w:rsid w:val="00D65C2C"/>
    <w:rsid w:val="00D70831"/>
    <w:rsid w:val="00D7651B"/>
    <w:rsid w:val="00D96252"/>
    <w:rsid w:val="00DA1329"/>
    <w:rsid w:val="00DC37A4"/>
    <w:rsid w:val="00DD3795"/>
    <w:rsid w:val="00DD4677"/>
    <w:rsid w:val="00DE3E3E"/>
    <w:rsid w:val="00DF066A"/>
    <w:rsid w:val="00DF571B"/>
    <w:rsid w:val="00DF63DB"/>
    <w:rsid w:val="00E10F44"/>
    <w:rsid w:val="00E16CE9"/>
    <w:rsid w:val="00E31EC4"/>
    <w:rsid w:val="00E359F8"/>
    <w:rsid w:val="00E66A36"/>
    <w:rsid w:val="00E703D9"/>
    <w:rsid w:val="00E71CD4"/>
    <w:rsid w:val="00E802C4"/>
    <w:rsid w:val="00EB0451"/>
    <w:rsid w:val="00EB1564"/>
    <w:rsid w:val="00EB22D3"/>
    <w:rsid w:val="00ED17F0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B4196"/>
    <w:rsid w:val="00FB5932"/>
    <w:rsid w:val="00FC478D"/>
    <w:rsid w:val="00FC47C1"/>
    <w:rsid w:val="00FD5BD3"/>
    <w:rsid w:val="00FE6853"/>
    <w:rsid w:val="51A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35C86"/>
    <w:pPr>
      <w:spacing w:after="120" w:line="240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hAnsiTheme="minorHAnsi" w:eastAsiaTheme="majorEastAsia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hAnsiTheme="minorHAnsi" w:eastAsiaTheme="majorEastAsia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hAnsiTheme="minorHAnsi" w:eastAsiaTheme="majorEastAsia" w:cstheme="majorBidi"/>
      <w:color w:val="000000" w:themeColor="text1"/>
      <w:sz w:val="26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876124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876124"/>
    <w:rPr>
      <w:rFonts w:ascii="Calibri" w:hAnsi="Calibri" w:eastAsia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styleId="Nagwek2Znak" w:customStyle="1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styleId="Nagwek2dolewej" w:customStyle="1">
    <w:name w:val="Nagłówek 2 do lewej"/>
    <w:basedOn w:val="Nagwek2"/>
    <w:link w:val="Nagwek2dolewejZnak"/>
    <w:qFormat/>
    <w:rsid w:val="00530CB8"/>
    <w:pPr>
      <w:jc w:val="left"/>
    </w:pPr>
    <w:rPr>
      <w:rFonts w:cs="Calibri" w:eastAsiaTheme="minorHAnsi"/>
      <w:szCs w:val="30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styleId="Nagwek2dolewejZnak" w:customStyle="1">
    <w:name w:val="Nagłówek 2 do lewej Znak"/>
    <w:basedOn w:val="Nagwek2Znak"/>
    <w:link w:val="Nagwek2dolewej"/>
    <w:rsid w:val="00530CB8"/>
    <w:rPr>
      <w:rFonts w:cs="Calibri" w:eastAsiaTheme="majorEastAsia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styleId="Akapitzlistnumerowan" w:customStyle="1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styleId="Nagwek1Znak" w:customStyle="1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styleId="AkapitzlistZnak" w:customStyle="1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hAnsi="Calibri" w:eastAsia="Calibri" w:cs="Times New Roman"/>
      <w:lang w:val="en-US"/>
    </w:rPr>
  </w:style>
  <w:style w:type="character" w:styleId="AkapitzlistnumerowanZnak" w:customStyle="1">
    <w:name w:val="Akapit z listą numerowaną Znak"/>
    <w:basedOn w:val="AkapitzlistZnak"/>
    <w:link w:val="Akapitzlistnumerowan"/>
    <w:rsid w:val="00C40032"/>
    <w:rPr>
      <w:rFonts w:ascii="Calibri" w:hAnsi="Calibri" w:eastAsia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styleId="Tabela-Siatka1" w:customStyle="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03657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000EA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000EA"/>
    <w:rPr>
      <w:rFonts w:ascii="Calibri" w:hAnsi="Calibri"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000EA"/>
    <w:rPr>
      <w:rFonts w:ascii="Segoe UI" w:hAnsi="Segoe UI" w:eastAsia="Calibri" w:cs="Segoe UI"/>
      <w:sz w:val="18"/>
      <w:szCs w:val="18"/>
    </w:rPr>
  </w:style>
  <w:style w:type="paragraph" w:styleId="Default" w:customStyle="1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hAnsi="Calibri" w:eastAsia="Calibri" w:cs="Times New Roman"/>
    </w:rPr>
  </w:style>
  <w:style w:type="table" w:styleId="Tabela-Siatka6" w:customStyle="1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" w:customStyle="1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styleId="TytuZnak" w:customStyle="1">
    <w:name w:val="Tytuł Znak"/>
    <w:basedOn w:val="Domylnaczcionkaakapitu"/>
    <w:link w:val="Tytu"/>
    <w:rsid w:val="00FE6853"/>
    <w:rPr>
      <w:rFonts w:ascii="Calibri" w:hAnsi="Calibri" w:eastAsia="Times New Roman" w:cs="Calibri"/>
      <w:b/>
      <w:bCs/>
      <w:sz w:val="32"/>
      <w:szCs w:val="32"/>
      <w:lang w:eastAsia="pl-PL"/>
    </w:rPr>
  </w:style>
  <w:style w:type="paragraph" w:styleId="1Wyliczankawpara" w:customStyle="1">
    <w:name w:val="1. Wyliczanka_w_para"/>
    <w:basedOn w:val="Normalny"/>
    <w:rsid w:val="00FE6853"/>
    <w:pPr>
      <w:jc w:val="both"/>
    </w:pPr>
    <w:rPr>
      <w:rFonts w:ascii="Times New Roman" w:hAnsi="Times New Roman" w:eastAsia="Times New Roman"/>
      <w:sz w:val="24"/>
      <w:szCs w:val="24"/>
    </w:rPr>
  </w:style>
  <w:style w:type="paragraph" w:styleId="Akapitzlist1" w:customStyle="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styleId="FontStyle49" w:customStyle="1">
    <w:name w:val="Font Style49"/>
    <w:rsid w:val="00FE6853"/>
    <w:rPr>
      <w:rFonts w:hint="default" w:ascii="Times New Roman" w:hAnsi="Times New Roman" w:cs="Times New Roman"/>
      <w:sz w:val="22"/>
      <w:szCs w:val="22"/>
    </w:rPr>
  </w:style>
  <w:style w:type="paragraph" w:styleId="Bezodstpw1" w:customStyle="1">
    <w:name w:val="Bez odstępów1"/>
    <w:rsid w:val="00FE6853"/>
    <w:pPr>
      <w:spacing w:after="0" w:line="240" w:lineRule="auto"/>
    </w:pPr>
    <w:rPr>
      <w:rFonts w:ascii="Calibri" w:hAnsi="Calibri"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4206D2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4aa2ba74995c473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aa3b-74aa-43b3-91c0-d0d789d6fb38}"/>
      </w:docPartPr>
      <w:docPartBody>
        <w:p w14:paraId="669EF8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17C60-5309-44BF-A559-11D85676C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B4849-6462-4FA5-904D-05C95D65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7FAB3-5B5F-4F9D-BC6F-792BDD29EBEF}"/>
</file>

<file path=customXml/itemProps4.xml><?xml version="1.0" encoding="utf-8"?>
<ds:datastoreItem xmlns:ds="http://schemas.openxmlformats.org/officeDocument/2006/customXml" ds:itemID="{96293D18-7DEE-45E3-8830-CF3A48C420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Brymas Dorota</cp:lastModifiedBy>
  <cp:revision>3</cp:revision>
  <dcterms:created xsi:type="dcterms:W3CDTF">2023-02-11T22:43:00Z</dcterms:created>
  <dcterms:modified xsi:type="dcterms:W3CDTF">2023-03-07T11:17:05Z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