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48BD" w14:textId="77777777" w:rsidR="00420754" w:rsidRPr="00CF44C9" w:rsidRDefault="00420754" w:rsidP="00806023">
      <w:pPr>
        <w:pStyle w:val="rdnagwek"/>
        <w:spacing w:before="0"/>
        <w:ind w:left="426" w:hanging="66"/>
        <w:rPr>
          <w:rFonts w:asciiTheme="minorHAnsi" w:hAnsiTheme="minorHAnsi" w:cstheme="minorHAnsi"/>
          <w:sz w:val="22"/>
          <w:szCs w:val="22"/>
        </w:rPr>
      </w:pPr>
      <w:bookmarkStart w:id="0" w:name="_Toc494461895"/>
    </w:p>
    <w:p w14:paraId="1F15DFE9" w14:textId="2E88BF51" w:rsidR="00822E87" w:rsidRPr="00CF44C9" w:rsidRDefault="00822E87" w:rsidP="00822E87">
      <w:pPr>
        <w:spacing w:after="0"/>
        <w:ind w:right="141"/>
        <w:jc w:val="right"/>
        <w:rPr>
          <w:rFonts w:cstheme="minorHAnsi"/>
        </w:rPr>
      </w:pPr>
      <w:r w:rsidRPr="00CF44C9">
        <w:rPr>
          <w:rFonts w:cstheme="minorHAnsi"/>
        </w:rPr>
        <w:t xml:space="preserve">Załącznik nr </w:t>
      </w:r>
      <w:r w:rsidR="0044376A">
        <w:rPr>
          <w:rFonts w:cstheme="minorHAnsi"/>
        </w:rPr>
        <w:t>4</w:t>
      </w:r>
      <w:r w:rsidRPr="00CF44C9">
        <w:rPr>
          <w:rFonts w:cstheme="minorHAnsi"/>
        </w:rPr>
        <w:t xml:space="preserve"> do Umowy nr </w:t>
      </w:r>
      <w:r w:rsidR="0044376A">
        <w:rPr>
          <w:rFonts w:cstheme="minorHAnsi"/>
        </w:rPr>
        <w:t>………………</w:t>
      </w:r>
    </w:p>
    <w:p w14:paraId="253BA59E" w14:textId="77777777" w:rsidR="00822E87" w:rsidRPr="00CF44C9" w:rsidRDefault="00822E87" w:rsidP="00822E87">
      <w:pPr>
        <w:pStyle w:val="Tytudokumentu"/>
        <w:spacing w:before="120"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13BC2A7" w14:textId="40BA0268" w:rsidR="00822E87" w:rsidRPr="00CF44C9" w:rsidRDefault="0044376A" w:rsidP="00822E87">
      <w:pPr>
        <w:pStyle w:val="Tytudokumentu"/>
        <w:spacing w:before="120"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USŁUGA ROZWOJU</w:t>
      </w:r>
    </w:p>
    <w:p w14:paraId="2CA76573" w14:textId="77777777" w:rsidR="00822E87" w:rsidRPr="00CF44C9" w:rsidRDefault="00822E87" w:rsidP="00822E87">
      <w:pPr>
        <w:pStyle w:val="AssecoStandard"/>
        <w:rPr>
          <w:rFonts w:cstheme="minorHAnsi"/>
          <w:b/>
          <w:lang w:val="pl-PL" w:eastAsia="pl-PL"/>
        </w:rPr>
      </w:pPr>
    </w:p>
    <w:p w14:paraId="2CEBAC05" w14:textId="77777777" w:rsidR="00822E87" w:rsidRPr="00CF44C9" w:rsidRDefault="00822E87" w:rsidP="00800909">
      <w:pPr>
        <w:pStyle w:val="AssecoStandard"/>
        <w:numPr>
          <w:ilvl w:val="0"/>
          <w:numId w:val="3"/>
        </w:numPr>
        <w:jc w:val="left"/>
        <w:rPr>
          <w:rFonts w:cstheme="minorHAnsi"/>
          <w:b/>
          <w:lang w:val="pl-PL" w:eastAsia="pl-PL"/>
        </w:rPr>
      </w:pPr>
      <w:r w:rsidRPr="00CF44C9">
        <w:rPr>
          <w:rFonts w:cstheme="minorHAnsi"/>
          <w:b/>
          <w:lang w:val="pl-PL" w:eastAsia="pl-PL"/>
        </w:rPr>
        <w:t>Zasady ogólne</w:t>
      </w:r>
    </w:p>
    <w:p w14:paraId="6832FAFB" w14:textId="0BA4C9D2" w:rsidR="00822E87" w:rsidRPr="00CF44C9" w:rsidRDefault="0044376A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>
        <w:rPr>
          <w:rFonts w:cstheme="minorHAnsi"/>
          <w:lang w:val="pl-PL" w:eastAsia="pl-PL"/>
        </w:rPr>
        <w:t>Usługa Rozwoju</w:t>
      </w:r>
      <w:r w:rsidR="00822E87" w:rsidRPr="00CF44C9">
        <w:rPr>
          <w:rFonts w:cstheme="minorHAnsi"/>
          <w:lang w:val="pl-PL" w:eastAsia="pl-PL"/>
        </w:rPr>
        <w:t xml:space="preserve"> realizowan</w:t>
      </w:r>
      <w:r>
        <w:rPr>
          <w:rFonts w:cstheme="minorHAnsi"/>
          <w:lang w:val="pl-PL" w:eastAsia="pl-PL"/>
        </w:rPr>
        <w:t>a jest</w:t>
      </w:r>
      <w:r w:rsidR="00822E87" w:rsidRPr="00CF44C9">
        <w:rPr>
          <w:rFonts w:cstheme="minorHAnsi"/>
          <w:lang w:val="pl-PL" w:eastAsia="pl-PL"/>
        </w:rPr>
        <w:t xml:space="preserve"> na podstawie Dyspozycji. To od Zamawiającego zależy jaki rodzaj Dyspozycji zostanie złożony </w:t>
      </w:r>
      <w:r w:rsidR="00033F35" w:rsidRPr="00CF44C9">
        <w:rPr>
          <w:rFonts w:cstheme="minorHAnsi"/>
          <w:lang w:val="pl-PL" w:eastAsia="pl-PL"/>
        </w:rPr>
        <w:t>Wykonawcy</w:t>
      </w:r>
      <w:r w:rsidR="00822E87" w:rsidRPr="00CF44C9">
        <w:rPr>
          <w:rFonts w:cstheme="minorHAnsi"/>
          <w:lang w:val="pl-PL" w:eastAsia="pl-PL"/>
        </w:rPr>
        <w:t xml:space="preserve">. </w:t>
      </w:r>
    </w:p>
    <w:p w14:paraId="64E9F139" w14:textId="23BF52DA" w:rsidR="00822E87" w:rsidRPr="00CF44C9" w:rsidRDefault="00822E87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Podstawą realizacji prac w ramach </w:t>
      </w:r>
      <w:r w:rsidR="0044376A">
        <w:rPr>
          <w:rFonts w:cstheme="minorHAnsi"/>
          <w:lang w:val="pl-PL" w:eastAsia="pl-PL"/>
        </w:rPr>
        <w:t xml:space="preserve">Usługi Rozwoju </w:t>
      </w:r>
      <w:r w:rsidRPr="00CF44C9">
        <w:rPr>
          <w:rFonts w:cstheme="minorHAnsi"/>
          <w:lang w:val="pl-PL" w:eastAsia="pl-PL"/>
        </w:rPr>
        <w:t xml:space="preserve">jest każdorazowo podpisana przez </w:t>
      </w:r>
      <w:r w:rsidR="00033F35" w:rsidRPr="00CF44C9">
        <w:rPr>
          <w:rFonts w:cstheme="minorHAnsi"/>
          <w:lang w:val="pl-PL" w:eastAsia="pl-PL"/>
        </w:rPr>
        <w:t>Zamawiającego</w:t>
      </w:r>
      <w:r w:rsidRPr="00CF44C9">
        <w:rPr>
          <w:rFonts w:cstheme="minorHAnsi"/>
          <w:lang w:val="pl-PL" w:eastAsia="pl-PL"/>
        </w:rPr>
        <w:t xml:space="preserve"> Dyspozycja.</w:t>
      </w:r>
    </w:p>
    <w:p w14:paraId="538D916A" w14:textId="7DDA394D" w:rsidR="00033F35" w:rsidRPr="00CF44C9" w:rsidRDefault="00033F35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Wykonawca gwarantuje, iż w toku wykonywania Umowy będzie przyjmował do realizacji Dyspozycje</w:t>
      </w:r>
      <w:r w:rsidR="00CF44C9">
        <w:rPr>
          <w:rFonts w:cstheme="minorHAnsi"/>
          <w:lang w:val="pl-PL" w:eastAsia="pl-PL"/>
        </w:rPr>
        <w:t xml:space="preserve"> (wcześniej Zapytania)</w:t>
      </w:r>
      <w:r w:rsidRPr="00CF44C9">
        <w:rPr>
          <w:rFonts w:cstheme="minorHAnsi"/>
          <w:lang w:val="pl-PL" w:eastAsia="pl-PL"/>
        </w:rPr>
        <w:t xml:space="preserve"> składane przez Zamawiającego i nie będzie odmawiał ich realizacji</w:t>
      </w:r>
      <w:r w:rsidR="00CF44C9">
        <w:rPr>
          <w:rFonts w:cstheme="minorHAnsi"/>
          <w:lang w:val="pl-PL" w:eastAsia="pl-PL"/>
        </w:rPr>
        <w:t xml:space="preserve"> (ani złożenia Propozycji)</w:t>
      </w:r>
      <w:r w:rsidRPr="00CF44C9">
        <w:rPr>
          <w:rFonts w:cstheme="minorHAnsi"/>
          <w:lang w:val="pl-PL" w:eastAsia="pl-PL"/>
        </w:rPr>
        <w:t xml:space="preserve"> w terminach zakreślanych przez Zamawiającego, jeśli nie zajdą ważne, szczególne okoliczności, które zostaną przez Wykonawcę szczegółowo uzasadnione (w formie pisemnej pod rygorem nieważności) w terminie nie dłuższym niż 3 Dni Robocze od dnia otrzymania danej Dyspozycji</w:t>
      </w:r>
      <w:r w:rsidR="00CF44C9">
        <w:rPr>
          <w:rFonts w:cstheme="minorHAnsi"/>
          <w:lang w:val="pl-PL" w:eastAsia="pl-PL"/>
        </w:rPr>
        <w:t xml:space="preserve"> (Zapytania)</w:t>
      </w:r>
      <w:r w:rsidRPr="00CF44C9">
        <w:rPr>
          <w:rFonts w:cstheme="minorHAnsi"/>
          <w:lang w:val="pl-PL" w:eastAsia="pl-PL"/>
        </w:rPr>
        <w:t>. W szczególności Wykonawca nie może odmówić realizacji Dyspozycji, która zawiera warunki uzgodnione przez Strony na podstawie Zapytania i Propozycji.</w:t>
      </w:r>
    </w:p>
    <w:p w14:paraId="1B5D468C" w14:textId="729BCB5D" w:rsidR="00822E87" w:rsidRPr="00CF44C9" w:rsidRDefault="00822E87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Wykonawca zobowiązuje się do rzetelnej wyceny zakresu każdej Dyspozycji</w:t>
      </w:r>
      <w:r w:rsidR="00CF44C9">
        <w:rPr>
          <w:rFonts w:cstheme="minorHAnsi"/>
          <w:lang w:val="pl-PL" w:eastAsia="pl-PL"/>
        </w:rPr>
        <w:t xml:space="preserve"> na podstawie Zapytania</w:t>
      </w:r>
      <w:r w:rsidRPr="00CF44C9">
        <w:rPr>
          <w:rFonts w:cstheme="minorHAnsi"/>
          <w:lang w:val="pl-PL" w:eastAsia="pl-PL"/>
        </w:rPr>
        <w:t xml:space="preserve">, zgodnie z najlepszą wiedzą i </w:t>
      </w:r>
      <w:r w:rsidR="007E0A1E" w:rsidRPr="00CF44C9">
        <w:rPr>
          <w:rFonts w:cstheme="minorHAnsi"/>
          <w:lang w:val="pl-PL" w:eastAsia="pl-PL"/>
        </w:rPr>
        <w:t>sposobem wymiarowania</w:t>
      </w:r>
      <w:r w:rsidRPr="00CF44C9">
        <w:rPr>
          <w:rFonts w:cstheme="minorHAnsi"/>
          <w:lang w:val="pl-PL" w:eastAsia="pl-PL"/>
        </w:rPr>
        <w:t xml:space="preserve"> prac</w:t>
      </w:r>
      <w:r w:rsidR="007E0A1E" w:rsidRPr="00CF44C9">
        <w:rPr>
          <w:rFonts w:cstheme="minorHAnsi"/>
          <w:lang w:val="pl-PL" w:eastAsia="pl-PL"/>
        </w:rPr>
        <w:t>,</w:t>
      </w:r>
      <w:r w:rsidRPr="00CF44C9">
        <w:rPr>
          <w:rFonts w:cstheme="minorHAnsi"/>
          <w:lang w:val="pl-PL" w:eastAsia="pl-PL"/>
        </w:rPr>
        <w:t xml:space="preserve"> </w:t>
      </w:r>
      <w:r w:rsidR="007E0A1E" w:rsidRPr="00CF44C9">
        <w:rPr>
          <w:rFonts w:cstheme="minorHAnsi"/>
          <w:lang w:val="pl-PL" w:eastAsia="pl-PL"/>
        </w:rPr>
        <w:t>przyjętym dla systemów informatycznych.</w:t>
      </w:r>
    </w:p>
    <w:p w14:paraId="72D10B23" w14:textId="0051745D" w:rsidR="00033F35" w:rsidRPr="00CF44C9" w:rsidRDefault="00033F35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W zakresie nieuregulowanym w Dyspozycji odpowiednie zastosowanie będą miały postanowienia Umowy.</w:t>
      </w:r>
    </w:p>
    <w:p w14:paraId="3E0F9AA5" w14:textId="5512A2BC" w:rsidR="007F3C65" w:rsidRPr="00CF44C9" w:rsidRDefault="007F3C65" w:rsidP="00800909">
      <w:pPr>
        <w:pStyle w:val="AssecoStandard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W przypadku świadczenia </w:t>
      </w:r>
      <w:r w:rsidR="0044376A">
        <w:rPr>
          <w:rFonts w:cstheme="minorHAnsi"/>
          <w:lang w:val="pl-PL" w:eastAsia="pl-PL"/>
        </w:rPr>
        <w:t>Usługi Rozwoju</w:t>
      </w:r>
      <w:r w:rsidRPr="00CF44C9">
        <w:rPr>
          <w:rFonts w:cstheme="minorHAnsi"/>
          <w:lang w:val="pl-PL" w:eastAsia="pl-PL"/>
        </w:rPr>
        <w:t xml:space="preserve"> w ramach Dyspozycji Operacyjnej, Wykonawca gwarantuje, że oddelegowany przez niego Personel Wykonawcy będzie zapewniał zgodność tego Oprogramowania z Ogólnymi Kryteriami Jakościowymi.</w:t>
      </w:r>
    </w:p>
    <w:p w14:paraId="007C4407" w14:textId="64410620" w:rsidR="007E0A1E" w:rsidRPr="00CF44C9" w:rsidRDefault="007E0A1E" w:rsidP="00800909">
      <w:pPr>
        <w:pStyle w:val="AssecoStandard"/>
        <w:numPr>
          <w:ilvl w:val="0"/>
          <w:numId w:val="3"/>
        </w:numPr>
        <w:jc w:val="left"/>
        <w:rPr>
          <w:rFonts w:cstheme="minorHAnsi"/>
          <w:b/>
          <w:lang w:val="pl-PL" w:eastAsia="pl-PL"/>
        </w:rPr>
      </w:pPr>
      <w:r w:rsidRPr="00CF44C9">
        <w:rPr>
          <w:rFonts w:cstheme="minorHAnsi"/>
          <w:b/>
          <w:lang w:val="pl-PL" w:eastAsia="pl-PL"/>
        </w:rPr>
        <w:t xml:space="preserve">Procedura zamawiania </w:t>
      </w:r>
      <w:r w:rsidR="0044376A">
        <w:rPr>
          <w:rFonts w:cstheme="minorHAnsi"/>
          <w:b/>
          <w:lang w:val="pl-PL" w:eastAsia="pl-PL"/>
        </w:rPr>
        <w:t xml:space="preserve">Usługi Rozwoju </w:t>
      </w:r>
      <w:r w:rsidRPr="00CF44C9">
        <w:rPr>
          <w:rFonts w:cstheme="minorHAnsi"/>
          <w:b/>
          <w:lang w:val="pl-PL" w:eastAsia="pl-PL"/>
        </w:rPr>
        <w:t xml:space="preserve"> – zasady ogólne</w:t>
      </w:r>
    </w:p>
    <w:p w14:paraId="3A4A7A50" w14:textId="1882F8EB" w:rsidR="007E0A1E" w:rsidRPr="00CF44C9" w:rsidRDefault="007E0A1E" w:rsidP="4CF31A55">
      <w:pPr>
        <w:pStyle w:val="AssecoStandard"/>
        <w:numPr>
          <w:ilvl w:val="0"/>
          <w:numId w:val="4"/>
        </w:numPr>
        <w:spacing w:after="120" w:line="240" w:lineRule="auto"/>
        <w:rPr>
          <w:lang w:val="pl-PL" w:eastAsia="pl-PL"/>
        </w:rPr>
      </w:pPr>
      <w:r w:rsidRPr="4CF31A55">
        <w:rPr>
          <w:lang w:val="pl-PL" w:eastAsia="pl-PL"/>
        </w:rPr>
        <w:t xml:space="preserve">W sytuacji wystąpienia po stronie Zamawiającego zapotrzebowania na </w:t>
      </w:r>
      <w:r w:rsidR="0044376A" w:rsidRPr="4CF31A55">
        <w:rPr>
          <w:lang w:val="pl-PL" w:eastAsia="pl-PL"/>
        </w:rPr>
        <w:t>Usługę Rozw</w:t>
      </w:r>
      <w:r w:rsidR="15C7FC56" w:rsidRPr="4CF31A55">
        <w:rPr>
          <w:lang w:val="pl-PL" w:eastAsia="pl-PL"/>
        </w:rPr>
        <w:t>o</w:t>
      </w:r>
      <w:r w:rsidR="0044376A" w:rsidRPr="4CF31A55">
        <w:rPr>
          <w:lang w:val="pl-PL" w:eastAsia="pl-PL"/>
        </w:rPr>
        <w:t>ju</w:t>
      </w:r>
      <w:r w:rsidRPr="4CF31A55">
        <w:rPr>
          <w:lang w:val="pl-PL" w:eastAsia="pl-PL"/>
        </w:rPr>
        <w:t>, złoży on Wykonawcy Zapytanie (za pośrednictwem poczty elektronicznej). W przypadku złożenia przez Zamawiającego Zapytania obejmującego zakres wcześniej wydanych Dyspozycji, Wykonawca zobowiązany jest każdorazowo informować Zamawiającego o zaistnieniu takich okoliczności.</w:t>
      </w:r>
    </w:p>
    <w:p w14:paraId="56432AA0" w14:textId="77777777" w:rsidR="007E0A1E" w:rsidRPr="00CF44C9" w:rsidRDefault="007E0A1E" w:rsidP="00800909">
      <w:pPr>
        <w:pStyle w:val="AssecoStandard"/>
        <w:numPr>
          <w:ilvl w:val="0"/>
          <w:numId w:val="4"/>
        </w:numPr>
        <w:spacing w:after="120" w:line="240" w:lineRule="auto"/>
        <w:ind w:left="714" w:hanging="357"/>
        <w:rPr>
          <w:rFonts w:cstheme="minorHAnsi"/>
        </w:rPr>
      </w:pPr>
      <w:r w:rsidRPr="00CF44C9">
        <w:rPr>
          <w:rFonts w:cstheme="minorHAnsi"/>
          <w:lang w:val="pl-PL" w:eastAsia="pl-PL"/>
        </w:rPr>
        <w:t>Wykonawca zobowiązany jest do oddelegowania Personelu Wykonawcy, w szczególności</w:t>
      </w:r>
      <w:r w:rsidRPr="00CF44C9">
        <w:rPr>
          <w:rFonts w:cstheme="minorHAnsi"/>
        </w:rPr>
        <w:t xml:space="preserve"> wskazanych w Zapytaniu imiennie osób, do realizacji danej Dyspozycji.</w:t>
      </w:r>
    </w:p>
    <w:p w14:paraId="69C72014" w14:textId="77777777" w:rsidR="007E0A1E" w:rsidRPr="00CF44C9" w:rsidRDefault="007E0A1E" w:rsidP="00800909">
      <w:pPr>
        <w:pStyle w:val="AssecoStandard"/>
        <w:numPr>
          <w:ilvl w:val="0"/>
          <w:numId w:val="4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W odpowiedzi na Zapytanie, Wykonawca jest zobowiązany niezwłocznie przedstawić Zamawiającemu Propozycję zgodnie z zasadami opisanymi poniżej, nie później jednak niż w terminie:</w:t>
      </w:r>
    </w:p>
    <w:p w14:paraId="172684F2" w14:textId="40CC0595" w:rsidR="007E0A1E" w:rsidRPr="00CF44C9" w:rsidRDefault="007E0A1E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5 Dni Roboczych od otrzymania Zapytania – w przypadku </w:t>
      </w:r>
      <w:r w:rsidR="0044376A">
        <w:rPr>
          <w:rFonts w:asciiTheme="minorHAnsi" w:hAnsiTheme="minorHAnsi" w:cstheme="minorHAnsi"/>
          <w:sz w:val="22"/>
          <w:szCs w:val="22"/>
        </w:rPr>
        <w:t>Usługi Rozwoju realizowanej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ramach Dyspozycji Rezultatu;</w:t>
      </w:r>
    </w:p>
    <w:p w14:paraId="3BC6FE0C" w14:textId="63E65399" w:rsidR="007E0A1E" w:rsidRPr="00CF44C9" w:rsidRDefault="007E0A1E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bookmarkStart w:id="1" w:name="_Ref487732176"/>
      <w:r w:rsidRPr="00CF44C9">
        <w:rPr>
          <w:rFonts w:asciiTheme="minorHAnsi" w:hAnsiTheme="minorHAnsi" w:cstheme="minorHAnsi"/>
          <w:sz w:val="22"/>
          <w:szCs w:val="22"/>
        </w:rPr>
        <w:t xml:space="preserve">2 Dni Roboczych od otrzymania Zapytania – w przypadku </w:t>
      </w:r>
      <w:r w:rsidR="0044376A">
        <w:rPr>
          <w:rFonts w:asciiTheme="minorHAnsi" w:hAnsiTheme="minorHAnsi" w:cstheme="minorHAnsi"/>
          <w:sz w:val="22"/>
          <w:szCs w:val="22"/>
        </w:rPr>
        <w:t>Usługi Rozwoju realizowanej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ramach Dyspozycji Operacyjnych.</w:t>
      </w:r>
      <w:bookmarkEnd w:id="1"/>
    </w:p>
    <w:p w14:paraId="5C0CECCC" w14:textId="55D9BBAE" w:rsidR="007E0A1E" w:rsidRPr="00CF44C9" w:rsidRDefault="007E0A1E" w:rsidP="00800909">
      <w:pPr>
        <w:pStyle w:val="AssecoStandard"/>
        <w:numPr>
          <w:ilvl w:val="0"/>
          <w:numId w:val="4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2" w:name="_Hlk481167353"/>
      <w:r w:rsidRPr="00CF44C9">
        <w:rPr>
          <w:rFonts w:cstheme="minorHAnsi"/>
          <w:lang w:val="pl-PL" w:eastAsia="pl-PL"/>
        </w:rPr>
        <w:lastRenderedPageBreak/>
        <w:t>Zapytanie oraz Propozycja zostaną sporządzone w postaci elektronicznej przez Kierownika Projektu danej Strony i wysłane pocztą elektroniczną Kierownikowi Projektu drugiej Strony.</w:t>
      </w:r>
    </w:p>
    <w:p w14:paraId="76E53129" w14:textId="77777777" w:rsidR="007E0A1E" w:rsidRPr="00CF44C9" w:rsidRDefault="007E0A1E" w:rsidP="00800909">
      <w:pPr>
        <w:pStyle w:val="AssecoStandard"/>
        <w:numPr>
          <w:ilvl w:val="0"/>
          <w:numId w:val="4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Zapytanie oraz Propozycja nie stanowią oferty w rozumieniu Kodeksu cywilnego.</w:t>
      </w:r>
    </w:p>
    <w:p w14:paraId="519BF70B" w14:textId="3BD9F36D" w:rsidR="007E0A1E" w:rsidRPr="00CF44C9" w:rsidRDefault="007E0A1E" w:rsidP="00800909">
      <w:pPr>
        <w:pStyle w:val="AssecoStandard"/>
        <w:numPr>
          <w:ilvl w:val="0"/>
          <w:numId w:val="4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>Dla uniknięcia wątpliwości Strony potwierdzają, że nie stosuje się pomiędzy nimi w zakresie dotyczącym Umowy przepisów Kodeksu cywilnego dotyczących oferty.</w:t>
      </w:r>
    </w:p>
    <w:p w14:paraId="33466BD9" w14:textId="62C38153" w:rsidR="00EA2159" w:rsidRPr="00CF44C9" w:rsidRDefault="00EA2159" w:rsidP="00EA2159">
      <w:pPr>
        <w:pStyle w:val="rdnagwek"/>
        <w:spacing w:before="0"/>
        <w:ind w:left="426" w:hanging="66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[Procedura zamawiania </w:t>
      </w:r>
      <w:r w:rsidR="0044376A">
        <w:rPr>
          <w:rFonts w:asciiTheme="minorHAnsi" w:hAnsiTheme="minorHAnsi" w:cstheme="minorHAnsi"/>
          <w:sz w:val="22"/>
          <w:szCs w:val="22"/>
        </w:rPr>
        <w:t>Usługi Rozwoju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ramach Dyspozycji Rezultatu]</w:t>
      </w:r>
    </w:p>
    <w:p w14:paraId="2FA425EC" w14:textId="1580495A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Zapytanie w zakresie Dyspozycji Rezultatu definiować będzie oczekiwania Zamawiającego w stosunku do rezultatów prac Wykonawcy oraz sposobu ich prowadzenia (w tym liczby Zespołów Deweloperskich oraz </w:t>
      </w:r>
      <w:proofErr w:type="spellStart"/>
      <w:r w:rsidRPr="00CF44C9">
        <w:rPr>
          <w:rFonts w:cstheme="minorHAnsi"/>
          <w:lang w:val="pl-PL" w:eastAsia="pl-PL"/>
        </w:rPr>
        <w:t>Scrum</w:t>
      </w:r>
      <w:proofErr w:type="spellEnd"/>
      <w:r w:rsidRPr="00CF44C9">
        <w:rPr>
          <w:rFonts w:cstheme="minorHAnsi"/>
          <w:lang w:val="pl-PL" w:eastAsia="pl-PL"/>
        </w:rPr>
        <w:t xml:space="preserve"> Masterów), terminu zakończenia prac, proponowaną liczbę Roboczogodzin niezbędnych do realizacji przedmiotu danej Dyspozycji. Może także definiować inne kwestie istotne dla Zamawiającego.</w:t>
      </w:r>
    </w:p>
    <w:p w14:paraId="474F8A27" w14:textId="758AAE46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Po zapoznaniu się z Zapytaniem, Kierownik Projektu Wykonawcy złoży Propozycję, w której potwierdzi warunki tam określone, a jeżeli będzie to w jego opinii niemożliwe do wykonania (co będzie musiał szczegółowo uzasadnić w postaci elektronicznej - PDF i przedstawić wraz z Propozycją), przedstawi w Propozycji własne sugestie co do realizacji Dyspozycji, m.in. zakres i sposób prowadzenia prac, termin ich wykonania oraz maksymalną czasochłonność takich prac. Wykonawca wskaże także w Propozycji </w:t>
      </w:r>
      <w:proofErr w:type="spellStart"/>
      <w:r w:rsidRPr="00CF44C9">
        <w:rPr>
          <w:rFonts w:cstheme="minorHAnsi"/>
          <w:lang w:val="pl-PL" w:eastAsia="pl-PL"/>
        </w:rPr>
        <w:t>Scrum</w:t>
      </w:r>
      <w:proofErr w:type="spellEnd"/>
      <w:r w:rsidRPr="00CF44C9">
        <w:rPr>
          <w:rFonts w:cstheme="minorHAnsi"/>
          <w:lang w:val="pl-PL" w:eastAsia="pl-PL"/>
        </w:rPr>
        <w:t xml:space="preserve"> Mastera (lub </w:t>
      </w:r>
      <w:proofErr w:type="spellStart"/>
      <w:r w:rsidRPr="00CF44C9">
        <w:rPr>
          <w:rFonts w:cstheme="minorHAnsi"/>
          <w:lang w:val="pl-PL" w:eastAsia="pl-PL"/>
        </w:rPr>
        <w:t>Scrum</w:t>
      </w:r>
      <w:proofErr w:type="spellEnd"/>
      <w:r w:rsidRPr="00CF44C9">
        <w:rPr>
          <w:rFonts w:cstheme="minorHAnsi"/>
          <w:lang w:val="pl-PL" w:eastAsia="pl-PL"/>
        </w:rPr>
        <w:t xml:space="preserve"> Masterów) oraz skład Zespołu Deweloperskiego (lub Zespołów Deweloperskich), który będzie zapewniał realizację Dyspozycji w jej pełnym zakresie i wskazanych terminach.</w:t>
      </w:r>
    </w:p>
    <w:p w14:paraId="5173D594" w14:textId="77777777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</w:rPr>
      </w:pPr>
      <w:r w:rsidRPr="00CF44C9">
        <w:rPr>
          <w:rFonts w:cstheme="minorHAnsi"/>
          <w:lang w:val="pl-PL" w:eastAsia="pl-PL"/>
        </w:rPr>
        <w:t>Jeżeli Zamawiający zaakceptuje propozycje Wykonawcy zawarte w Propozycji,</w:t>
      </w:r>
      <w:r w:rsidRPr="00CF44C9">
        <w:rPr>
          <w:rFonts w:cstheme="minorHAnsi"/>
        </w:rPr>
        <w:t xml:space="preserve"> Zamawiający złoży odpowiednią Dyspozycję. </w:t>
      </w:r>
    </w:p>
    <w:p w14:paraId="63D57FAE" w14:textId="77777777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3" w:name="_Ref481013522"/>
      <w:bookmarkStart w:id="4" w:name="_Hlk481148706"/>
      <w:r w:rsidRPr="00CF44C9">
        <w:rPr>
          <w:rFonts w:cstheme="minorHAnsi"/>
          <w:lang w:val="pl-PL" w:eastAsia="pl-PL"/>
        </w:rPr>
        <w:t>W przypadku niezaakceptowania Propozycji, Kierownicy Projektu Stron rozpoczną negocjacje co do postanowień potencjalnej Dyspozycji, które będą prowadzone do czasu złożenia Dyspozycji albo rezygnacji z jej złożenia przez Zamawiającego.</w:t>
      </w:r>
      <w:bookmarkEnd w:id="3"/>
    </w:p>
    <w:p w14:paraId="10902C27" w14:textId="303A2D7B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5" w:name="_Hlk481149863"/>
      <w:r w:rsidRPr="00CF44C9">
        <w:rPr>
          <w:rFonts w:cstheme="minorHAnsi"/>
          <w:lang w:val="pl-PL" w:eastAsia="pl-PL"/>
        </w:rPr>
        <w:t xml:space="preserve">Dyspozycja Rezultatu zostanie sporządzona w oparciu o wzór znajdujący się w Załączniku nr </w:t>
      </w:r>
      <w:r w:rsidR="00CD124D">
        <w:rPr>
          <w:rFonts w:cstheme="minorHAnsi"/>
          <w:lang w:val="pl-PL" w:eastAsia="pl-PL"/>
        </w:rPr>
        <w:t>4a</w:t>
      </w:r>
      <w:r w:rsidRPr="00CF44C9">
        <w:rPr>
          <w:rFonts w:cstheme="minorHAnsi"/>
          <w:lang w:val="pl-PL" w:eastAsia="pl-PL"/>
        </w:rPr>
        <w:t>.</w:t>
      </w:r>
    </w:p>
    <w:p w14:paraId="05FA83E7" w14:textId="77777777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6" w:name="_Ref481013766"/>
      <w:bookmarkEnd w:id="4"/>
      <w:bookmarkEnd w:id="5"/>
      <w:r w:rsidRPr="00CF44C9">
        <w:rPr>
          <w:rFonts w:cstheme="minorHAnsi"/>
          <w:lang w:val="pl-PL" w:eastAsia="pl-PL"/>
        </w:rPr>
        <w:t>Dyspozycja Rezultatu każdorazowo określa co najmniej następujące elementy:</w:t>
      </w:r>
      <w:bookmarkEnd w:id="6"/>
    </w:p>
    <w:p w14:paraId="76A2DD14" w14:textId="7040A1BD" w:rsidR="00EA2159" w:rsidRPr="00CF44C9" w:rsidRDefault="00EA2159" w:rsidP="00800909">
      <w:pPr>
        <w:pStyle w:val="Umowa11"/>
        <w:numPr>
          <w:ilvl w:val="2"/>
          <w:numId w:val="12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opis przedmiotu Dyspozycji, w tym zakres prac </w:t>
      </w:r>
      <w:r w:rsidR="00F73DE4">
        <w:rPr>
          <w:rFonts w:asciiTheme="minorHAnsi" w:hAnsiTheme="minorHAnsi" w:cstheme="minorHAnsi"/>
          <w:sz w:val="22"/>
          <w:szCs w:val="22"/>
        </w:rPr>
        <w:t xml:space="preserve">do wykonania </w:t>
      </w:r>
      <w:r w:rsidRPr="00CF44C9">
        <w:rPr>
          <w:rFonts w:asciiTheme="minorHAnsi" w:hAnsiTheme="minorHAnsi" w:cstheme="minorHAnsi"/>
          <w:sz w:val="22"/>
          <w:szCs w:val="22"/>
        </w:rPr>
        <w:t xml:space="preserve">w ramach </w:t>
      </w:r>
      <w:r w:rsidR="00F73DE4">
        <w:rPr>
          <w:rFonts w:asciiTheme="minorHAnsi" w:hAnsiTheme="minorHAnsi" w:cstheme="minorHAnsi"/>
          <w:sz w:val="22"/>
          <w:szCs w:val="22"/>
        </w:rPr>
        <w:t>Usługi Rozwoju</w:t>
      </w:r>
      <w:r w:rsidRPr="00CF44C9">
        <w:rPr>
          <w:rFonts w:asciiTheme="minorHAnsi" w:hAnsiTheme="minorHAnsi" w:cstheme="minorHAnsi"/>
          <w:sz w:val="22"/>
          <w:szCs w:val="22"/>
        </w:rPr>
        <w:t xml:space="preserve"> oraz opis oczekiwanych przez Zamawiającego rezultatów tych prac (w szczególności w zakresie Oprogramowania i Dokumentacji), które Wykonawca zobowiązany będzie osiągnąć wykonując Dyspozycję – w postaci Rejestru Wymagań Dyspozycji;</w:t>
      </w:r>
    </w:p>
    <w:p w14:paraId="61082FE4" w14:textId="0AF2576C" w:rsidR="00EA2159" w:rsidRPr="00CF44C9" w:rsidRDefault="00EA2159" w:rsidP="00CF44C9">
      <w:pPr>
        <w:pStyle w:val="Umowa11"/>
        <w:numPr>
          <w:ilvl w:val="2"/>
          <w:numId w:val="1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F73DE4">
        <w:rPr>
          <w:rFonts w:asciiTheme="minorHAnsi" w:hAnsiTheme="minorHAnsi" w:cstheme="minorHAnsi"/>
          <w:sz w:val="22"/>
          <w:szCs w:val="22"/>
        </w:rPr>
        <w:t xml:space="preserve">Usługi Rozwoju </w:t>
      </w:r>
      <w:r w:rsidRPr="00CF44C9">
        <w:rPr>
          <w:rFonts w:asciiTheme="minorHAnsi" w:hAnsiTheme="minorHAnsi" w:cstheme="minorHAnsi"/>
          <w:sz w:val="22"/>
          <w:szCs w:val="22"/>
        </w:rPr>
        <w:t xml:space="preserve"> </w:t>
      </w:r>
      <w:r w:rsidR="00F73DE4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CF44C9">
        <w:rPr>
          <w:rFonts w:asciiTheme="minorHAnsi" w:hAnsiTheme="minorHAnsi" w:cstheme="minorHAnsi"/>
          <w:sz w:val="22"/>
          <w:szCs w:val="22"/>
        </w:rPr>
        <w:t>Dyspozycj</w:t>
      </w:r>
      <w:r w:rsidR="00F73DE4">
        <w:rPr>
          <w:rFonts w:asciiTheme="minorHAnsi" w:hAnsiTheme="minorHAnsi" w:cstheme="minorHAnsi"/>
          <w:sz w:val="22"/>
          <w:szCs w:val="22"/>
        </w:rPr>
        <w:t>i</w:t>
      </w:r>
      <w:r w:rsidRPr="00CF44C9">
        <w:rPr>
          <w:rFonts w:asciiTheme="minorHAnsi" w:hAnsiTheme="minorHAnsi" w:cstheme="minorHAnsi"/>
          <w:sz w:val="22"/>
          <w:szCs w:val="22"/>
        </w:rPr>
        <w:t>;</w:t>
      </w:r>
    </w:p>
    <w:p w14:paraId="12221FC3" w14:textId="77777777" w:rsidR="00EA2159" w:rsidRPr="00CF44C9" w:rsidRDefault="00EA2159" w:rsidP="00CF44C9">
      <w:pPr>
        <w:pStyle w:val="Umowa11"/>
        <w:numPr>
          <w:ilvl w:val="2"/>
          <w:numId w:val="1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wymagania dotyczące Personelu Wykonawcy, w tym w szczególności:</w:t>
      </w:r>
    </w:p>
    <w:p w14:paraId="42293ED3" w14:textId="06B5DF8C" w:rsidR="00EA2159" w:rsidRPr="00CF44C9" w:rsidRDefault="00EA2159" w:rsidP="00CF44C9">
      <w:pPr>
        <w:pStyle w:val="NajniszypoziomUmowy"/>
        <w:spacing w:before="0" w:line="240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wskazanie liczby Zespołów Deweloperskich oraz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Masterów mających brać udział w pracach w ramach Dyspozycji,</w:t>
      </w:r>
    </w:p>
    <w:p w14:paraId="435C0D54" w14:textId="62476CBC" w:rsidR="00EA2159" w:rsidRPr="00CF44C9" w:rsidRDefault="00EA2159" w:rsidP="00CF44C9">
      <w:pPr>
        <w:pStyle w:val="NajniszypoziomUmowy"/>
        <w:spacing w:before="0" w:line="240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wskazanie jego członków oddelegowanych do realizacji prac objętych Dyspozycją jako członków danego Zespołu Deweloperskiego (według ich specjalizacji) oraz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Mastera/-ów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3D781FD7" w14:textId="06AF954C" w:rsidR="00EA2159" w:rsidRPr="00CF44C9" w:rsidRDefault="00EA2159" w:rsidP="00CF44C9">
      <w:pPr>
        <w:pStyle w:val="NajniszypoziomUmowy"/>
        <w:spacing w:before="0" w:line="240" w:lineRule="auto"/>
        <w:ind w:left="1560"/>
        <w:rPr>
          <w:rFonts w:asciiTheme="minorHAnsi" w:hAnsiTheme="minorHAnsi" w:cstheme="minorHAnsi"/>
          <w:sz w:val="22"/>
          <w:szCs w:val="22"/>
        </w:rPr>
      </w:pPr>
      <w:bookmarkStart w:id="7" w:name="_Ref482879652"/>
      <w:r w:rsidRPr="00CF44C9">
        <w:rPr>
          <w:rFonts w:asciiTheme="minorHAnsi" w:hAnsiTheme="minorHAnsi" w:cstheme="minorHAnsi"/>
          <w:sz w:val="22"/>
          <w:szCs w:val="22"/>
        </w:rPr>
        <w:t xml:space="preserve">osobę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lub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Ownerów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oddelegowanych do realizacji prac w ramach Dyspozycji – poprzez wskazanie ich danych kontaktowych oraz zakresu kompetencji;</w:t>
      </w:r>
      <w:bookmarkEnd w:id="7"/>
    </w:p>
    <w:p w14:paraId="446A4A28" w14:textId="00FA5F29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zakres niezbędnego współdziałania ze strony Zamawiającego;</w:t>
      </w:r>
    </w:p>
    <w:p w14:paraId="3CABAC36" w14:textId="541F61F2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lastRenderedPageBreak/>
        <w:t>maksymalną</w:t>
      </w:r>
      <w:r w:rsidR="00517378" w:rsidRPr="00CF44C9">
        <w:rPr>
          <w:rFonts w:asciiTheme="minorHAnsi" w:hAnsiTheme="minorHAnsi" w:cstheme="minorHAnsi"/>
          <w:sz w:val="22"/>
          <w:szCs w:val="22"/>
        </w:rPr>
        <w:t xml:space="preserve"> czasochłonność wykonania Dyspozycji, tj. szacowaną liczbę Roboczogodzin.</w:t>
      </w:r>
    </w:p>
    <w:p w14:paraId="5017E122" w14:textId="453B3A2A" w:rsidR="00EA2159" w:rsidRPr="00CF44C9" w:rsidRDefault="00EA2159" w:rsidP="00800909">
      <w:pPr>
        <w:pStyle w:val="AssecoStandard"/>
        <w:numPr>
          <w:ilvl w:val="0"/>
          <w:numId w:val="11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Niezależnie od wymagań zawartych w </w:t>
      </w:r>
      <w:r w:rsidR="00517378" w:rsidRPr="00CF44C9">
        <w:rPr>
          <w:rFonts w:cstheme="minorHAnsi"/>
          <w:lang w:val="pl-PL" w:eastAsia="pl-PL"/>
        </w:rPr>
        <w:t xml:space="preserve">pkt. </w:t>
      </w:r>
      <w:r w:rsidR="00735084">
        <w:rPr>
          <w:rFonts w:cstheme="minorHAnsi"/>
          <w:lang w:val="pl-PL" w:eastAsia="pl-PL"/>
        </w:rPr>
        <w:t>6</w:t>
      </w:r>
      <w:r w:rsidRPr="00CF44C9">
        <w:rPr>
          <w:rFonts w:cstheme="minorHAnsi"/>
          <w:lang w:val="pl-PL" w:eastAsia="pl-PL"/>
        </w:rPr>
        <w:t xml:space="preserve">, Dyspozycja Rezultatu </w:t>
      </w:r>
      <w:r w:rsidR="00517378" w:rsidRPr="00CF44C9">
        <w:rPr>
          <w:rFonts w:cstheme="minorHAnsi"/>
          <w:lang w:val="pl-PL" w:eastAsia="pl-PL"/>
        </w:rPr>
        <w:t>będzie</w:t>
      </w:r>
      <w:r w:rsidRPr="00CF44C9">
        <w:rPr>
          <w:rFonts w:cstheme="minorHAnsi"/>
          <w:lang w:val="pl-PL" w:eastAsia="pl-PL"/>
        </w:rPr>
        <w:t xml:space="preserve"> ponadto zawierać inne wymagania Zamawiającego w stosunku do Wykonawcy oraz elementy przebiegu jej realizacji, w tym </w:t>
      </w:r>
      <w:r w:rsidR="00517378" w:rsidRPr="00CF44C9">
        <w:rPr>
          <w:rFonts w:cstheme="minorHAnsi"/>
          <w:lang w:val="pl-PL" w:eastAsia="pl-PL"/>
        </w:rPr>
        <w:t>np.</w:t>
      </w:r>
      <w:r w:rsidRPr="00CF44C9">
        <w:rPr>
          <w:rFonts w:cstheme="minorHAnsi"/>
          <w:lang w:val="pl-PL" w:eastAsia="pl-PL"/>
        </w:rPr>
        <w:t>:</w:t>
      </w:r>
    </w:p>
    <w:p w14:paraId="3F24AE84" w14:textId="77777777" w:rsidR="00EA2159" w:rsidRPr="00CF44C9" w:rsidRDefault="00EA2159" w:rsidP="00800909">
      <w:pPr>
        <w:pStyle w:val="Umowa11"/>
        <w:numPr>
          <w:ilvl w:val="2"/>
          <w:numId w:val="8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miejsce i sposób wykonywania prac przez Wykonawcę;</w:t>
      </w:r>
    </w:p>
    <w:p w14:paraId="7D47DDA2" w14:textId="77777777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szczegółowe terminy realizacji prac;</w:t>
      </w:r>
    </w:p>
    <w:p w14:paraId="490E8E55" w14:textId="77777777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ustalenie Kryteriów Satysfakcji lub sposobu ich definiowania przez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>;</w:t>
      </w:r>
    </w:p>
    <w:p w14:paraId="4E771DBB" w14:textId="77777777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ustalenie odbiorów cząstkowych;</w:t>
      </w:r>
    </w:p>
    <w:p w14:paraId="4ABC7A61" w14:textId="48729724" w:rsidR="00EA2159" w:rsidRPr="00CF44C9" w:rsidRDefault="00EA2159" w:rsidP="00800909">
      <w:pPr>
        <w:pStyle w:val="Umowa11"/>
        <w:numPr>
          <w:ilvl w:val="2"/>
          <w:numId w:val="5"/>
        </w:numPr>
        <w:spacing w:before="0"/>
        <w:ind w:left="1134" w:hanging="397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ustalenie wymogu przeprowadzenia dodatkowych testów Wykonawcy lub testów Zamawiającego albo testów na Środowisku </w:t>
      </w:r>
      <w:r w:rsidR="00517378" w:rsidRPr="00CF44C9">
        <w:rPr>
          <w:rFonts w:asciiTheme="minorHAnsi" w:hAnsiTheme="minorHAnsi" w:cstheme="minorHAnsi"/>
          <w:sz w:val="22"/>
          <w:szCs w:val="22"/>
        </w:rPr>
        <w:t>Integracyjnym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trakcie realizacji Dyspozycji (niezwiązanych bezpośrednio z Odbiorem) – przy czym Dyspozycja będzie wskazywała ich liczbę, rodzaj, terminy, przebieg i zakres.</w:t>
      </w:r>
    </w:p>
    <w:p w14:paraId="3BAFC736" w14:textId="5714F7EB" w:rsidR="00EA2159" w:rsidRPr="00CF44C9" w:rsidRDefault="00EA2159" w:rsidP="00EA2159">
      <w:pPr>
        <w:pStyle w:val="rdnagwek"/>
        <w:spacing w:before="0"/>
        <w:ind w:left="426" w:hanging="66"/>
        <w:rPr>
          <w:rFonts w:asciiTheme="minorHAnsi" w:hAnsiTheme="minorHAnsi" w:cstheme="minorHAnsi"/>
          <w:sz w:val="22"/>
          <w:szCs w:val="22"/>
        </w:rPr>
      </w:pPr>
      <w:bookmarkStart w:id="8" w:name="_Toc494461897"/>
      <w:r w:rsidRPr="00CF44C9">
        <w:rPr>
          <w:rFonts w:asciiTheme="minorHAnsi" w:hAnsiTheme="minorHAnsi" w:cstheme="minorHAnsi"/>
          <w:sz w:val="22"/>
          <w:szCs w:val="22"/>
        </w:rPr>
        <w:t xml:space="preserve">[Procedura zamawiania </w:t>
      </w:r>
      <w:r w:rsidR="00735084">
        <w:rPr>
          <w:rFonts w:asciiTheme="minorHAnsi" w:hAnsiTheme="minorHAnsi" w:cstheme="minorHAnsi"/>
          <w:sz w:val="22"/>
          <w:szCs w:val="22"/>
        </w:rPr>
        <w:t>Usługi Rozwoju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ramach Dyspozycji Operacyjnych]</w:t>
      </w:r>
      <w:bookmarkEnd w:id="8"/>
    </w:p>
    <w:p w14:paraId="617A32A4" w14:textId="3B45236E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Zapytanie w zakresie Dyspozycji Operacyjnej definiować będzie oczekiwania Zamawiającego w stosunku do liczby i zakresu kompetencji (specjalizacji) potrzebnych mu członków Personelu Wykonawcy oraz czasu, w jakim mają świadczyć </w:t>
      </w:r>
      <w:r w:rsidR="00735084">
        <w:rPr>
          <w:rFonts w:cstheme="minorHAnsi"/>
          <w:lang w:val="pl-PL" w:eastAsia="pl-PL"/>
        </w:rPr>
        <w:t>Usługę Rozwoju na podstawie danej Dyspozycji</w:t>
      </w:r>
      <w:r w:rsidRPr="00CF44C9">
        <w:rPr>
          <w:rFonts w:cstheme="minorHAnsi"/>
          <w:lang w:val="pl-PL" w:eastAsia="pl-PL"/>
        </w:rPr>
        <w:t>. Zapytanie może zawierać także dodatkowe wymagania w stosunku do Wykonawcy – w szczególności potrzebę skierowania przez niego członków Personelu Wykonawcy stanowiących kompletny Zespół Deweloperski lub jego część wskazaną przez Zamawiającego lub wskazanie imiennej listy członków Personelu Wykonawcy.</w:t>
      </w:r>
    </w:p>
    <w:p w14:paraId="27F5971F" w14:textId="6C266932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9" w:name="_Ref487732394"/>
      <w:r w:rsidRPr="00CF44C9">
        <w:rPr>
          <w:rFonts w:cstheme="minorHAnsi"/>
          <w:lang w:val="pl-PL" w:eastAsia="pl-PL"/>
        </w:rPr>
        <w:t xml:space="preserve">Po zapoznaniu się z Zapytaniem, Kierownik Projektu Wykonawcy przedstawi Kierownikowi Projektu Zamawiającego Propozycję, w której potwierdzi warunki Zapytania, wskazując listę członków Personelu Wykonawcy (imienną) wraz z określeniem ich kompetencji, oddelegowanych do świadczenia </w:t>
      </w:r>
      <w:r w:rsidR="00735084">
        <w:rPr>
          <w:rFonts w:cstheme="minorHAnsi"/>
          <w:lang w:val="pl-PL" w:eastAsia="pl-PL"/>
        </w:rPr>
        <w:t>Usługi Rozwoju</w:t>
      </w:r>
      <w:r w:rsidRPr="00CF44C9">
        <w:rPr>
          <w:rFonts w:cstheme="minorHAnsi"/>
          <w:lang w:val="pl-PL" w:eastAsia="pl-PL"/>
        </w:rPr>
        <w:t xml:space="preserve"> w ramach tej Dyspozycji oraz czas, na jaki to oddelegowanie następuje, liczony w Roboczogodzinach</w:t>
      </w:r>
      <w:r w:rsidR="00517378" w:rsidRPr="00CF44C9">
        <w:rPr>
          <w:rFonts w:cstheme="minorHAnsi"/>
          <w:lang w:val="pl-PL" w:eastAsia="pl-PL"/>
        </w:rPr>
        <w:t>,</w:t>
      </w:r>
      <w:r w:rsidRPr="00CF44C9">
        <w:rPr>
          <w:rFonts w:cstheme="minorHAnsi"/>
          <w:lang w:val="pl-PL" w:eastAsia="pl-PL"/>
        </w:rPr>
        <w:t xml:space="preserve"> przy czym Propozycja Wykonawcy w zakresie dostępności Personelu musi być zgodna z terminami wskazanymi w Zapytaniu. Jeżeli Zamawiający w Zapytaniu określi imienną listę członków Personelu Wykonawcy wówczas Wykonawca zobowiązany jest ująć w Propozycji osoby wskazane przez Zamawiającego. W przypadku braku ujęcia w Propozycji osób, które Zmawiający wskazał w Zapytaniu, Propozycję uznaje się za nieprzekazaną w terminie.</w:t>
      </w:r>
    </w:p>
    <w:bookmarkEnd w:id="9"/>
    <w:p w14:paraId="13B33610" w14:textId="443B8BB5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Jeżeli Zamawiający zaakceptuje odpowiedź Wykonawcy zawartą w Propozycji, Zamawiający złoży odpowiednią Dyspozycję. </w:t>
      </w:r>
      <w:r w:rsidR="00517378" w:rsidRPr="00CF44C9">
        <w:rPr>
          <w:rFonts w:cstheme="minorHAnsi"/>
          <w:lang w:val="pl-PL" w:eastAsia="pl-PL"/>
        </w:rPr>
        <w:t>J</w:t>
      </w:r>
      <w:r w:rsidRPr="00CF44C9">
        <w:rPr>
          <w:rFonts w:cstheme="minorHAnsi"/>
          <w:lang w:val="pl-PL" w:eastAsia="pl-PL"/>
        </w:rPr>
        <w:t>eśli Propozycja obejmuje inne elementy niż lista oddelegowanego Personelu Wykonawcy i czas tej delegacji, Zamawiający może przyjąć Propozycję jedynie w zakresie tejże listy i czasu delegacji</w:t>
      </w:r>
      <w:r w:rsidR="00517378" w:rsidRPr="00CF44C9">
        <w:rPr>
          <w:rFonts w:cstheme="minorHAnsi"/>
          <w:lang w:val="pl-PL" w:eastAsia="pl-PL"/>
        </w:rPr>
        <w:t>, pozostałe elementy Propozycji uznaje się za nieuzgodnione</w:t>
      </w:r>
      <w:r w:rsidRPr="00CF44C9">
        <w:rPr>
          <w:rFonts w:cstheme="minorHAnsi"/>
          <w:lang w:val="pl-PL" w:eastAsia="pl-PL"/>
        </w:rPr>
        <w:t>.</w:t>
      </w:r>
    </w:p>
    <w:p w14:paraId="5D2DC752" w14:textId="6C25C55D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10" w:name="_Ref481170007"/>
      <w:bookmarkStart w:id="11" w:name="_Ref481014866"/>
      <w:r w:rsidRPr="00CF44C9">
        <w:rPr>
          <w:rFonts w:cstheme="minorHAnsi"/>
          <w:lang w:val="pl-PL" w:eastAsia="pl-PL"/>
        </w:rPr>
        <w:t xml:space="preserve">W </w:t>
      </w:r>
      <w:r w:rsidR="00517378" w:rsidRPr="00CF44C9">
        <w:rPr>
          <w:rFonts w:cstheme="minorHAnsi"/>
          <w:lang w:val="pl-PL" w:eastAsia="pl-PL"/>
        </w:rPr>
        <w:t>przypadku</w:t>
      </w:r>
      <w:r w:rsidRPr="00CF44C9">
        <w:rPr>
          <w:rFonts w:cstheme="minorHAnsi"/>
          <w:lang w:val="pl-PL" w:eastAsia="pl-PL"/>
        </w:rPr>
        <w:t xml:space="preserve"> niezaakceptowania Propozycji, Kierownicy Projektu Stron rozpoczną negocjacje co do postanowień potencjalnej Dyspozycji, które będą prowadzone do czasu złożenia Dyspozycji lub rezygnacji z jej złożenia przez Zamawiającego.</w:t>
      </w:r>
      <w:bookmarkEnd w:id="10"/>
    </w:p>
    <w:p w14:paraId="1710EA7E" w14:textId="034AED75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Dyspozycja Operacyjna zostanie sporządzona w oparciu o wzór znajdujący się w Załączniku </w:t>
      </w:r>
      <w:r w:rsidR="008E5C4F">
        <w:rPr>
          <w:rFonts w:cstheme="minorHAnsi"/>
          <w:lang w:val="pl-PL" w:eastAsia="pl-PL"/>
        </w:rPr>
        <w:t>4a</w:t>
      </w:r>
      <w:r w:rsidRPr="00CF44C9">
        <w:rPr>
          <w:rFonts w:cstheme="minorHAnsi"/>
          <w:lang w:val="pl-PL" w:eastAsia="pl-PL"/>
        </w:rPr>
        <w:t>.</w:t>
      </w:r>
    </w:p>
    <w:p w14:paraId="7F00AF86" w14:textId="77777777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bookmarkStart w:id="12" w:name="_Ref483671622"/>
      <w:r w:rsidRPr="00CF44C9">
        <w:rPr>
          <w:rFonts w:cstheme="minorHAnsi"/>
          <w:lang w:val="pl-PL" w:eastAsia="pl-PL"/>
        </w:rPr>
        <w:t>Dyspozycja Operacyjna każdorazowo określa co najmniej następujące elementy:</w:t>
      </w:r>
      <w:bookmarkEnd w:id="11"/>
      <w:bookmarkEnd w:id="12"/>
    </w:p>
    <w:p w14:paraId="585A9A05" w14:textId="1473E745" w:rsidR="00EA2159" w:rsidRPr="00CF44C9" w:rsidRDefault="00EA2159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listę członków Personelu Wykonawcy oddelegowanych do realizacji </w:t>
      </w:r>
      <w:r w:rsidR="008E5C4F">
        <w:rPr>
          <w:rFonts w:asciiTheme="minorHAnsi" w:hAnsiTheme="minorHAnsi" w:cstheme="minorHAnsi"/>
          <w:sz w:val="22"/>
          <w:szCs w:val="22"/>
        </w:rPr>
        <w:t>Usługi Rozwoju</w:t>
      </w:r>
      <w:r w:rsidRPr="00CF44C9">
        <w:rPr>
          <w:rFonts w:asciiTheme="minorHAnsi" w:hAnsiTheme="minorHAnsi" w:cstheme="minorHAnsi"/>
          <w:sz w:val="22"/>
          <w:szCs w:val="22"/>
        </w:rPr>
        <w:t xml:space="preserve"> w ramach</w:t>
      </w:r>
      <w:r w:rsidR="00560335" w:rsidRPr="00CF44C9">
        <w:rPr>
          <w:rFonts w:asciiTheme="minorHAnsi" w:hAnsiTheme="minorHAnsi" w:cstheme="minorHAnsi"/>
          <w:sz w:val="22"/>
          <w:szCs w:val="22"/>
        </w:rPr>
        <w:t xml:space="preserve"> Dyspozycji</w:t>
      </w:r>
      <w:r w:rsidRPr="00CF44C9">
        <w:rPr>
          <w:rFonts w:asciiTheme="minorHAnsi" w:hAnsiTheme="minorHAnsi" w:cstheme="minorHAnsi"/>
          <w:sz w:val="22"/>
          <w:szCs w:val="22"/>
        </w:rPr>
        <w:t xml:space="preserve">, w tym w szczególności członków Personelu Wykonawcy mających należeć do Zespołu Deweloperskiego oraz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 – jeśli Zamawiający zażądał ich </w:t>
      </w:r>
      <w:r w:rsidRPr="00CF44C9">
        <w:rPr>
          <w:rFonts w:asciiTheme="minorHAnsi" w:hAnsiTheme="minorHAnsi" w:cstheme="minorHAnsi"/>
          <w:sz w:val="22"/>
          <w:szCs w:val="22"/>
        </w:rPr>
        <w:lastRenderedPageBreak/>
        <w:t>skierowania, wskazującą imiona i nazwiska oraz specjalizacje oddelegowanych członków Personelu Wykonawcy;</w:t>
      </w:r>
    </w:p>
    <w:p w14:paraId="26D392DA" w14:textId="77777777" w:rsidR="00EA2159" w:rsidRPr="00CF44C9" w:rsidRDefault="00EA2159" w:rsidP="00800909">
      <w:pPr>
        <w:pStyle w:val="Umowa11"/>
        <w:numPr>
          <w:ilvl w:val="2"/>
          <w:numId w:val="8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terminy dotyczące usług objętych daną Dyspozycją, w tym w szczególności czas delegowania Personelu Wykonawcy zgodnie z postanowieniem poprzedzającym, wyrażany w Roboczogodzinach.</w:t>
      </w:r>
    </w:p>
    <w:p w14:paraId="1DB5714A" w14:textId="575C2D22" w:rsidR="00EA2159" w:rsidRPr="00CF44C9" w:rsidRDefault="00EA2159" w:rsidP="00800909">
      <w:pPr>
        <w:pStyle w:val="AssecoStandard"/>
        <w:numPr>
          <w:ilvl w:val="0"/>
          <w:numId w:val="9"/>
        </w:numPr>
        <w:spacing w:after="120" w:line="240" w:lineRule="auto"/>
        <w:ind w:left="714" w:hanging="357"/>
        <w:rPr>
          <w:rFonts w:cstheme="minorHAnsi"/>
          <w:lang w:val="pl-PL" w:eastAsia="pl-PL"/>
        </w:rPr>
      </w:pPr>
      <w:r w:rsidRPr="00CF44C9">
        <w:rPr>
          <w:rFonts w:cstheme="minorHAnsi"/>
          <w:lang w:val="pl-PL" w:eastAsia="pl-PL"/>
        </w:rPr>
        <w:t xml:space="preserve">Niezależnie od wymagań zawartych w </w:t>
      </w:r>
      <w:r w:rsidR="00560335" w:rsidRPr="00CF44C9">
        <w:rPr>
          <w:rFonts w:cstheme="minorHAnsi"/>
          <w:lang w:val="pl-PL" w:eastAsia="pl-PL"/>
        </w:rPr>
        <w:t xml:space="preserve">pkt. </w:t>
      </w:r>
      <w:r w:rsidR="008E5C4F">
        <w:rPr>
          <w:rFonts w:cstheme="minorHAnsi"/>
          <w:lang w:val="pl-PL" w:eastAsia="pl-PL"/>
        </w:rPr>
        <w:t>6</w:t>
      </w:r>
      <w:r w:rsidRPr="00CF44C9">
        <w:rPr>
          <w:rFonts w:cstheme="minorHAnsi"/>
          <w:lang w:val="pl-PL" w:eastAsia="pl-PL"/>
        </w:rPr>
        <w:t>, Dyspozycja Operacyjna może ponadto zawierać inne wymagania Zamawiającego w stosunku do Wykonawcy oraz elementy przebiegu jej realizacji, w tym np. miejsce i sposób wykonywania prac przez oddelegowanych członków Personelu Wykonawcy.</w:t>
      </w:r>
    </w:p>
    <w:p w14:paraId="62A0BB2D" w14:textId="2748D9C9" w:rsidR="00560335" w:rsidRPr="00CF44C9" w:rsidRDefault="00560335" w:rsidP="00800909">
      <w:pPr>
        <w:pStyle w:val="AssecoStandard"/>
        <w:numPr>
          <w:ilvl w:val="0"/>
          <w:numId w:val="3"/>
        </w:numPr>
        <w:jc w:val="left"/>
        <w:rPr>
          <w:rFonts w:cstheme="minorHAnsi"/>
          <w:b/>
          <w:lang w:val="pl-PL" w:eastAsia="pl-PL"/>
        </w:rPr>
      </w:pPr>
      <w:bookmarkStart w:id="13" w:name="_Toc494461898"/>
      <w:r w:rsidRPr="00CF44C9">
        <w:rPr>
          <w:rFonts w:cstheme="minorHAnsi"/>
          <w:b/>
          <w:lang w:val="pl-PL" w:eastAsia="pl-PL"/>
        </w:rPr>
        <w:t xml:space="preserve">Przebieg realizacji </w:t>
      </w:r>
      <w:bookmarkEnd w:id="13"/>
      <w:r w:rsidR="008E5C4F">
        <w:rPr>
          <w:rFonts w:cstheme="minorHAnsi"/>
          <w:b/>
          <w:lang w:val="pl-PL" w:eastAsia="pl-PL"/>
        </w:rPr>
        <w:t>Usługi Rozwoju</w:t>
      </w:r>
    </w:p>
    <w:p w14:paraId="4B39865D" w14:textId="777777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>Prace w ramach Dyspozycji rozpoczną się:</w:t>
      </w:r>
    </w:p>
    <w:p w14:paraId="78E46F87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w stosunku do Dyspozycji Rezultatu: zgodnie z terminem w niej wskazanym;</w:t>
      </w:r>
    </w:p>
    <w:p w14:paraId="6E9794C3" w14:textId="5D3F7211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w stosunku do Dyspozycji Operacyjnej: w terminie wskazanym członkom Personelu Wykonawcy przez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lub inną upoważnioną osobę ze strony Zamawiającego – nie wcześniej jednak niż w terminie wskazanym w Dyspozycji.</w:t>
      </w:r>
    </w:p>
    <w:p w14:paraId="4832ED75" w14:textId="53CAB0F9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Prace w ramach </w:t>
      </w:r>
      <w:r w:rsidR="008E5C4F">
        <w:rPr>
          <w:rFonts w:asciiTheme="minorHAnsi" w:eastAsiaTheme="minorEastAsia" w:hAnsiTheme="minorHAnsi" w:cstheme="minorHAnsi"/>
          <w:sz w:val="22"/>
          <w:szCs w:val="22"/>
        </w:rPr>
        <w:t>Usługi Rozwoju</w:t>
      </w: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będą realizowane w Sprintach. Sprint nie może trwać dłużej niż 10 Dni Roboczych.</w:t>
      </w:r>
    </w:p>
    <w:p w14:paraId="64CC7BA4" w14:textId="777777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>Zakres prac do realizacji w ramach Sprintu będzie wynikał z Rejestru Wymagań Sprintu – ustalanego w oparciu o:</w:t>
      </w:r>
    </w:p>
    <w:p w14:paraId="13B03020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Rejestr Wymagań Dyspozycji w ramach planowania Sprintu – w przypadku Dyspozycji Rezultatu;</w:t>
      </w:r>
    </w:p>
    <w:p w14:paraId="69330487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polecenia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wydane w ramach planowania Sprintu – w przypadku Dyspozycji Operacyjnych. </w:t>
      </w:r>
    </w:p>
    <w:p w14:paraId="6541A521" w14:textId="777777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Strony ustalają, że w ramach Sprintu będą odbywać się spotkania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scrumowe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według opisanego poniżej porządku:</w:t>
      </w:r>
    </w:p>
    <w:p w14:paraId="2268C705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Planowanie Sprintu:</w:t>
      </w:r>
    </w:p>
    <w:p w14:paraId="28A7D11A" w14:textId="007039E2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Zakres Sprintu: celem tego zdarzenia jest stworzenie Rejestru Wymagań Sprintu, czyli zakresu prac do wykonania w danym Sprincie i ich rezultatów. W celu uniknięcia wątpliwości, ostateczna decyzja co do ustalenia zakresu Sprintu i rozpoczęcia prac w jego ramach, należy do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490D9475" w14:textId="1B97C688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Kryteria Satysfakcji: poza ustaleniem zakresu prac w Sprincie, efektem planowania Sprintu jest ustalenie przez Strony Kryteriów Satysfakcji poszczególnych Wymagań, na podstawie których będzie roboczo weryfikowana prawidłowość wykonania poszczególnych Wymagań przez Zespół Deweloperski w bieżącym Sprincie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29052752" w14:textId="5141213D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Czas organizacji: planowanie Sprintu odbędzie się na początku każdego Sprintu, przed podjęciem prac w jego ramach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45C22DF6" w14:textId="35A88766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Obecność i czas trwania: podczas planowania Sprintu wymagana jest obecność wszystkich członków Zespołu Deweloperskiego,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 i 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. </w:t>
      </w:r>
      <w:r w:rsidRPr="00CF44C9">
        <w:rPr>
          <w:rFonts w:asciiTheme="minorHAnsi" w:hAnsiTheme="minorHAnsi" w:cstheme="minorHAnsi"/>
          <w:sz w:val="22"/>
          <w:szCs w:val="22"/>
        </w:rPr>
        <w:lastRenderedPageBreak/>
        <w:t xml:space="preserve">Planowanie Sprintu nie może trwać dłużej niż 3,5 godziny (słownie: trzy godziny i 30 minut). Podjęte ustalenia co do zakresu Sprintu oraz Kryteriów Satysfakcji zostaną wprowadzone do Cyfrowego Dziennika Projektu przez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="00B53BAC">
        <w:rPr>
          <w:rFonts w:asciiTheme="minorHAnsi" w:hAnsiTheme="minorHAnsi" w:cstheme="minorHAnsi"/>
          <w:sz w:val="22"/>
          <w:szCs w:val="22"/>
        </w:rPr>
        <w:t>;</w:t>
      </w:r>
      <w:r w:rsidRPr="00CF44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A008C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Przegląd Sprintu:</w:t>
      </w:r>
    </w:p>
    <w:p w14:paraId="0EA3CDF5" w14:textId="64FDD80E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Cel: celem tego zdarzenia jest sprawdzenie</w:t>
      </w:r>
      <w:r w:rsidR="007F3C65" w:rsidRPr="00CF44C9">
        <w:rPr>
          <w:rFonts w:asciiTheme="minorHAnsi" w:hAnsiTheme="minorHAnsi" w:cstheme="minorHAnsi"/>
          <w:sz w:val="22"/>
          <w:szCs w:val="22"/>
        </w:rPr>
        <w:t>,</w:t>
      </w:r>
      <w:r w:rsidRPr="00CF44C9">
        <w:rPr>
          <w:rFonts w:asciiTheme="minorHAnsi" w:hAnsiTheme="minorHAnsi" w:cstheme="minorHAnsi"/>
          <w:sz w:val="22"/>
          <w:szCs w:val="22"/>
        </w:rPr>
        <w:t xml:space="preserve"> czy zostały wykonane przez Wykonawcę zdefiniowane w danym Sprincie Wymagania. Efekty prac bieżącego Sprintu są prezentowane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Ownerowi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przez Zespół Deweloperski. Weryfikacja wykonania prac przebiega w odniesieniu do Kryteriów Satysfakcji ustalonych przez Strony podczas planowania Sprintu, jednakże nie musi polegać na dokładnym sprawdzeniu działania efektów prac przeprowadzonych w ramach danych Wymagań, tj. należytości ich wykonania (ta odbędzie się w ramach procedury Odbioru). Ocena wykonania prac w odniesieniu do Kryteriów Satysfakcji na tym etapie będzie miała wyłącznie roboczy charakter i będzie dokonana ponownie przy przeprowadzaniu Odbioru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3D20F457" w14:textId="05A6BCE0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Czas organizacji: Przeglądu Sprintu odbędzie się na końcu każdego Sprintu, po zamknięciu prac w jego ramach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344A7A42" w14:textId="23C46426" w:rsidR="00560335" w:rsidRPr="00CF44C9" w:rsidRDefault="00560335" w:rsidP="0056033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Obecność i czas trwania: podczas Przeglądu Sprintu wymagana jest obecność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 oraz wszystkich członków Zespołu Deweloperskiego. Przegląd Sprintu nie powinien trwać dłużej niż 2 (słownie: dwie) godziny. Podjęte ustalenia zostaną wprowadzone do Cyfrowego Dziennika Projektu przez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="00B53BAC">
        <w:rPr>
          <w:rFonts w:asciiTheme="minorHAnsi" w:hAnsiTheme="minorHAnsi" w:cstheme="minorHAnsi"/>
          <w:sz w:val="22"/>
          <w:szCs w:val="22"/>
        </w:rPr>
        <w:t>;</w:t>
      </w:r>
    </w:p>
    <w:p w14:paraId="284108D9" w14:textId="77777777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Retrospektywa:</w:t>
      </w:r>
    </w:p>
    <w:p w14:paraId="61FD42A0" w14:textId="5CA7FB5C" w:rsidR="00560335" w:rsidRPr="00CF44C9" w:rsidRDefault="00560335" w:rsidP="007F3C6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Cel: celem tego spotkania jest przegląd sposobu pracy Zespołu Deweloperskiego,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 oraz, o ile zachodzi taka okoliczność, przygotowanie planu usprawnień optymalizującego działanie tych osób m.in. w obszarze komunikacji, procesu, aspektu ludzkiego współpracy</w:t>
      </w:r>
      <w:r w:rsidR="00B53BAC">
        <w:rPr>
          <w:rFonts w:asciiTheme="minorHAnsi" w:hAnsiTheme="minorHAnsi" w:cstheme="minorHAnsi"/>
          <w:sz w:val="22"/>
          <w:szCs w:val="22"/>
        </w:rPr>
        <w:t>,</w:t>
      </w:r>
    </w:p>
    <w:p w14:paraId="4BF1CD24" w14:textId="0471BF35" w:rsidR="00560335" w:rsidRPr="00CF44C9" w:rsidRDefault="00560335" w:rsidP="007F3C65">
      <w:pPr>
        <w:pStyle w:val="NajniszypoziomUmowy"/>
        <w:spacing w:before="0"/>
        <w:ind w:left="1701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 xml:space="preserve">Obecność i czas trwania: podczas Retrospektywy wymagana jest obecność wszystkich członków Zespołu Deweloperskiego,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 xml:space="preserve"> Mastera. Retrospektywa nie może trwać dłużej niż 1,5 godziny (słownie: jedna godzina i 30 minut). Podjęte ustalenia w ramach tego Zdarzenia zostaną wprowadzone do Cyfrowego Dziennika Projektu przez Product </w:t>
      </w:r>
      <w:proofErr w:type="spellStart"/>
      <w:r w:rsidRPr="00CF44C9">
        <w:rPr>
          <w:rFonts w:asciiTheme="minorHAnsi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hAnsiTheme="minorHAnsi" w:cstheme="minorHAnsi"/>
          <w:sz w:val="22"/>
          <w:szCs w:val="22"/>
        </w:rPr>
        <w:t>. Retrospektywa będzie odbywać się bezpośrednio po zakończeniu Przeglądu Sprintu</w:t>
      </w:r>
      <w:r w:rsidR="00B53BAC">
        <w:rPr>
          <w:rFonts w:asciiTheme="minorHAnsi" w:hAnsiTheme="minorHAnsi" w:cstheme="minorHAnsi"/>
          <w:sz w:val="22"/>
          <w:szCs w:val="22"/>
        </w:rPr>
        <w:t>.</w:t>
      </w:r>
    </w:p>
    <w:p w14:paraId="1657AFD4" w14:textId="777777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W przypadku niewykonania w danym Sprincie wszystkich wyznaczonych podczas planowania Sprintu Wymagań, Wykonawca zrealizuje te brakujące Wymagania w kolejnych Sprintach w ramach danej Dyspozycji, zgodnie z ustaleniami podjętymi z 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Ownerem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D011203" w14:textId="777777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Na żądanie Zamawiającego, we wszelkich spotkaniach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scrumowych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w ramach Umowy będą mogły wziąć udział z jego Strony także inne osoby niż bezpośrednio wskazane w Umowie.</w:t>
      </w:r>
    </w:p>
    <w:p w14:paraId="2AD1601B" w14:textId="6FED32E4" w:rsidR="007F3C65" w:rsidRPr="00CF44C9" w:rsidRDefault="007F3C6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Prace w zakresie </w:t>
      </w:r>
      <w:r w:rsidR="008E5C4F">
        <w:rPr>
          <w:rFonts w:asciiTheme="minorHAnsi" w:eastAsiaTheme="minorEastAsia" w:hAnsiTheme="minorHAnsi" w:cstheme="minorHAnsi"/>
          <w:sz w:val="22"/>
          <w:szCs w:val="22"/>
        </w:rPr>
        <w:t>Usługi Rozwoju</w:t>
      </w: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realizowane w ramach Dyspozycji Rezultatu, polegają na realizacji przez co najmniej jeden Zespół Deweloperski, w poszczególnych Sprintach, Wymagań wynikających z Rejestru Wymagań Dyspozycji. Zespół Deweloperski przedstawia 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lastRenderedPageBreak/>
        <w:t>Ownerowi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estymacje dotyczące proponowanego zakresu prac w danym Sprincie – zanim 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Owner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ustali go, poprzez dobór odpowiednich Wymagań z Rejestru Wymagań Dyspozycji. Estymacje członków Zespołu Deweloperskiego będą uwzględniać realny zakres Dyspozycji i ustalone w jej ramach cele i terminy.</w:t>
      </w:r>
    </w:p>
    <w:p w14:paraId="3D60C486" w14:textId="2E2B2BE8" w:rsidR="007F3C65" w:rsidRPr="00CF44C9" w:rsidRDefault="007F3C6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>W ramach Tworzenia Oprogramowania realizowanego w Dyspozycji Rezultatu Wykonawca będzie na bieżąco wytwarzał Dokumentację, w tym: Dokumentację Administracyjną, Dokumentację Użytkownika, Dokumentację Techniczną, Dokumentację analityczną, chyba że w Dyspozycji Zamawiający poleci inaczej.</w:t>
      </w:r>
    </w:p>
    <w:p w14:paraId="38915550" w14:textId="3D4622D1" w:rsidR="007F3C65" w:rsidRPr="00CF44C9" w:rsidRDefault="007F3C6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Prace w zakresie </w:t>
      </w:r>
      <w:r w:rsidR="008E5C4F">
        <w:rPr>
          <w:rFonts w:asciiTheme="minorHAnsi" w:eastAsiaTheme="minorEastAsia" w:hAnsiTheme="minorHAnsi" w:cstheme="minorHAnsi"/>
          <w:sz w:val="22"/>
          <w:szCs w:val="22"/>
        </w:rPr>
        <w:t>Usługi Rozwoju</w:t>
      </w: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, realizowane w ramach Dyspozycji Operacyjnej, będą polegać na realizacji przez oddelegowanych członków Personelu Wykonawcy poleceń i zadań od Zamawiającego. Ponadto, Zamawiający może w ramach Dyspozycji Operacyjnej zażądać skierowania do prac członków Personelu Wykonawcy stanowiącego Zespół Deweloperski wraz ze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Scrum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Masterem i wówczas prace będą polegać na realizacji przez Zespół Deweloperski, w poszczególnych Sprintach (których liczbę ustali 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Owner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) kolejnych Wymagań wskazanych przez 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do wykonania w danym Sprincie (stanowiących Rejestr Wymagań Sprintu).</w:t>
      </w:r>
    </w:p>
    <w:p w14:paraId="3627AAD4" w14:textId="77777777" w:rsidR="007F3C65" w:rsidRPr="00CF44C9" w:rsidRDefault="007F3C65" w:rsidP="007F3C65">
      <w:pPr>
        <w:pStyle w:val="Umowa11"/>
        <w:numPr>
          <w:ilvl w:val="0"/>
          <w:numId w:val="0"/>
        </w:numPr>
        <w:spacing w:before="0"/>
        <w:ind w:left="1021" w:hanging="661"/>
        <w:rPr>
          <w:rFonts w:asciiTheme="minorHAnsi" w:hAnsiTheme="minorHAnsi" w:cstheme="minorHAnsi"/>
          <w:sz w:val="22"/>
          <w:szCs w:val="22"/>
        </w:rPr>
      </w:pPr>
    </w:p>
    <w:p w14:paraId="2EC6D4FD" w14:textId="75EA8360" w:rsidR="00560335" w:rsidRPr="00CF44C9" w:rsidRDefault="00560335" w:rsidP="00800909">
      <w:pPr>
        <w:pStyle w:val="AssecoStandard"/>
        <w:numPr>
          <w:ilvl w:val="0"/>
          <w:numId w:val="3"/>
        </w:numPr>
        <w:jc w:val="left"/>
        <w:rPr>
          <w:rFonts w:cstheme="minorHAnsi"/>
          <w:b/>
          <w:lang w:val="pl-PL" w:eastAsia="pl-PL"/>
        </w:rPr>
      </w:pPr>
      <w:bookmarkStart w:id="14" w:name="_Toc494461899"/>
      <w:r w:rsidRPr="00CF44C9">
        <w:rPr>
          <w:rFonts w:cstheme="minorHAnsi"/>
          <w:b/>
          <w:lang w:val="pl-PL" w:eastAsia="pl-PL"/>
        </w:rPr>
        <w:t>Testy</w:t>
      </w:r>
      <w:bookmarkEnd w:id="14"/>
    </w:p>
    <w:p w14:paraId="19060EBA" w14:textId="247B95EC" w:rsidR="007B5BB2" w:rsidRPr="00800909" w:rsidRDefault="007B5BB2" w:rsidP="00800909">
      <w:pPr>
        <w:pStyle w:val="Umowa11"/>
        <w:numPr>
          <w:ilvl w:val="1"/>
          <w:numId w:val="7"/>
        </w:numPr>
        <w:spacing w:before="0"/>
        <w:ind w:left="709" w:hanging="425"/>
        <w:rPr>
          <w:rFonts w:asciiTheme="minorHAnsi" w:eastAsiaTheme="minorEastAsia" w:hAnsiTheme="minorHAnsi" w:cstheme="minorHAnsi"/>
          <w:sz w:val="22"/>
          <w:szCs w:val="22"/>
        </w:rPr>
      </w:pPr>
      <w:bookmarkStart w:id="15" w:name="_Ref484011347"/>
      <w:r w:rsidRPr="00800909">
        <w:rPr>
          <w:rFonts w:asciiTheme="minorHAnsi" w:eastAsiaTheme="minorEastAsia" w:hAnsiTheme="minorHAnsi" w:cstheme="minorHAnsi"/>
          <w:sz w:val="22"/>
          <w:szCs w:val="22"/>
        </w:rPr>
        <w:t xml:space="preserve">Zamawiający wymaga od Wykonawcy realizacji następujących testów: </w:t>
      </w:r>
    </w:p>
    <w:p w14:paraId="186FBC4E" w14:textId="7D07236F" w:rsidR="007B5BB2" w:rsidRPr="00CF44C9" w:rsidRDefault="007B5BB2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Testy wewnętrzne – realizowane przez Wykonawcę w trakcie wytwarzania danego Oprogramowania</w:t>
      </w:r>
      <w:r w:rsidR="00B53BAC">
        <w:rPr>
          <w:rFonts w:asciiTheme="minorHAnsi" w:hAnsiTheme="minorHAnsi" w:cstheme="minorHAnsi"/>
          <w:sz w:val="22"/>
          <w:szCs w:val="22"/>
        </w:rPr>
        <w:t>;</w:t>
      </w:r>
    </w:p>
    <w:p w14:paraId="21C2B2EF" w14:textId="6EDECAA0" w:rsidR="00C514E5" w:rsidRPr="000A4C5F" w:rsidRDefault="007B5BB2" w:rsidP="004C7813">
      <w:pPr>
        <w:pStyle w:val="Umowa11"/>
        <w:numPr>
          <w:ilvl w:val="2"/>
          <w:numId w:val="10"/>
        </w:numPr>
        <w:spacing w:before="0"/>
        <w:ind w:left="1134" w:hanging="425"/>
        <w:rPr>
          <w:rFonts w:cstheme="minorHAnsi"/>
        </w:rPr>
      </w:pPr>
      <w:r w:rsidRPr="004C7813">
        <w:rPr>
          <w:rFonts w:asciiTheme="minorHAnsi" w:hAnsiTheme="minorHAnsi" w:cstheme="minorHAnsi"/>
          <w:sz w:val="22"/>
          <w:szCs w:val="22"/>
        </w:rPr>
        <w:t>Testy Akceptacyjne (z  uwzględnieniem testów integracji, bezpieczeństwa oraz regresji) – przeprowadzane w celu potwierdzenia prawidłowości działania Oprogramowania</w:t>
      </w:r>
      <w:r w:rsidR="00C514E5" w:rsidRPr="004C7813">
        <w:rPr>
          <w:rFonts w:asciiTheme="minorHAnsi" w:hAnsiTheme="minorHAnsi" w:cstheme="minorHAnsi"/>
          <w:sz w:val="22"/>
          <w:szCs w:val="22"/>
        </w:rPr>
        <w:t>; Wykonawca powinien zapewnić realizację Testów Akceptacyjnych (zgodnie z wymaganiami Zamawiającego) w następujących obszarach:</w:t>
      </w:r>
    </w:p>
    <w:p w14:paraId="455739FD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>testy funkcjonalne (dla Testów Akceptacyjnych),</w:t>
      </w:r>
    </w:p>
    <w:p w14:paraId="3E587D78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>testy regresji (dla poprzedzających wersji Oprogramowania),</w:t>
      </w:r>
    </w:p>
    <w:p w14:paraId="63D24746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 xml:space="preserve">bezpieczeństwa (dla Testów Akceptacyjnych), </w:t>
      </w:r>
    </w:p>
    <w:p w14:paraId="15052ABD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 xml:space="preserve">wydajności (dla Testów Akceptacyjnych), </w:t>
      </w:r>
    </w:p>
    <w:p w14:paraId="02455421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 xml:space="preserve">procedur utrzymania (dla Testów Akceptacyjnych),  </w:t>
      </w:r>
    </w:p>
    <w:p w14:paraId="38B923B2" w14:textId="77777777" w:rsidR="00C514E5" w:rsidRPr="00B5519F" w:rsidRDefault="00C514E5" w:rsidP="00C514E5">
      <w:pPr>
        <w:pStyle w:val="Akapitzlist"/>
        <w:numPr>
          <w:ilvl w:val="0"/>
          <w:numId w:val="13"/>
        </w:numPr>
        <w:tabs>
          <w:tab w:val="left" w:pos="2410"/>
          <w:tab w:val="left" w:pos="3119"/>
        </w:tabs>
        <w:spacing w:before="120" w:after="120" w:line="256" w:lineRule="auto"/>
        <w:ind w:right="57"/>
        <w:jc w:val="both"/>
      </w:pPr>
      <w:r w:rsidRPr="00B5519F">
        <w:t>testy lub inny rodzaj weryfikacji dla wymagań niefunkcjonalnych.</w:t>
      </w:r>
    </w:p>
    <w:p w14:paraId="51A5F519" w14:textId="45E03EDC" w:rsidR="00CF44C9" w:rsidRPr="00CF44C9" w:rsidRDefault="00CF44C9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Testy bezpieczeństwa.</w:t>
      </w:r>
    </w:p>
    <w:p w14:paraId="05F27133" w14:textId="77777777" w:rsidR="007B5BB2" w:rsidRPr="00CF44C9" w:rsidRDefault="007B5BB2" w:rsidP="00800909">
      <w:pPr>
        <w:pStyle w:val="Umowa11"/>
        <w:numPr>
          <w:ilvl w:val="1"/>
          <w:numId w:val="7"/>
        </w:numPr>
        <w:spacing w:before="0"/>
        <w:ind w:left="709" w:hanging="425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Wykonawca zobowiązany jest przeprowadzić Testy Akceptacyjne z uwzględnieniem przepisów ustawy o informatyzacji działalności podmiotów realizujących zadania publiczne. </w:t>
      </w:r>
    </w:p>
    <w:p w14:paraId="1CE5C50E" w14:textId="159DA52C" w:rsidR="00560335" w:rsidRPr="00CF44C9" w:rsidRDefault="00560335" w:rsidP="00800909">
      <w:pPr>
        <w:pStyle w:val="Umowa11"/>
        <w:numPr>
          <w:ilvl w:val="1"/>
          <w:numId w:val="7"/>
        </w:numPr>
        <w:spacing w:before="0"/>
        <w:ind w:left="709" w:hanging="425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>Najpóźniej w terminie 3 Dni Roboczych przed planowanym zakończeniem prac w ramach ostatniego Sprintu w danej Dyspozycji Wykonawca musi dysponować scenariuszami testowymi zatwierdzonymi przez Zamawiającego.</w:t>
      </w:r>
      <w:bookmarkEnd w:id="15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35C56714" w14:textId="3F76C977" w:rsidR="00560335" w:rsidRPr="00CF44C9" w:rsidRDefault="00560335" w:rsidP="00800909">
      <w:pPr>
        <w:pStyle w:val="Umowa11"/>
        <w:numPr>
          <w:ilvl w:val="1"/>
          <w:numId w:val="6"/>
        </w:numPr>
        <w:spacing w:before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Wykonawca po zakończeniu prac w ramach ostatniego Sprintu w ramach Dyspozycji Rezultatu, których skutkiem będzie powstanie Oprogramowania lub Dokumentacji, w terminie ustalonym </w:t>
      </w:r>
      <w:r w:rsidRPr="00CF44C9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przez Strony, a w razie braku ustalenia takiego terminu – w terminie 3 Dni Roboczych od dnia zakończenia prac w ramach ostatniego Sprintu danej Dyspozycji, przedstawi Zamawiającemu raport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potestowy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 z testów wewnętrznych. Raport ten będzie zawierał w</w:t>
      </w:r>
      <w:r w:rsidR="00BD3BDE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CF44C9">
        <w:rPr>
          <w:rFonts w:asciiTheme="minorHAnsi" w:eastAsiaTheme="minorEastAsia" w:hAnsiTheme="minorHAnsi" w:cstheme="minorHAnsi"/>
          <w:sz w:val="22"/>
          <w:szCs w:val="22"/>
        </w:rPr>
        <w:t>szczególności wyniki przeprowadzonych testów. Zamawiający może wyznaczyć osoby, które w jego imieniu</w:t>
      </w:r>
      <w:r w:rsidRPr="00CF44C9">
        <w:rPr>
          <w:rFonts w:asciiTheme="minorHAnsi" w:hAnsiTheme="minorHAnsi" w:cstheme="minorHAnsi"/>
          <w:sz w:val="22"/>
          <w:szCs w:val="22"/>
        </w:rPr>
        <w:t xml:space="preserve"> wezmą udział w testach wewnętrznych Wykonawcy, w roli obserwatorów.  </w:t>
      </w:r>
    </w:p>
    <w:p w14:paraId="71103E8F" w14:textId="77777777" w:rsidR="00560335" w:rsidRPr="00CF44C9" w:rsidRDefault="00560335" w:rsidP="007B5BB2">
      <w:pPr>
        <w:pStyle w:val="Umowa11"/>
        <w:spacing w:before="0" w:after="0"/>
        <w:ind w:left="709" w:hanging="283"/>
        <w:rPr>
          <w:rFonts w:asciiTheme="minorHAnsi" w:eastAsiaTheme="minorEastAsia" w:hAnsiTheme="minorHAnsi" w:cstheme="minorHAnsi"/>
          <w:sz w:val="22"/>
          <w:szCs w:val="22"/>
        </w:rPr>
      </w:pPr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Po zakończeniu testów Wykonawcy: </w:t>
      </w:r>
    </w:p>
    <w:p w14:paraId="173CDB0E" w14:textId="4C179532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Wykonawca przedstawi Zamawiającemu Oprogramowanie do Odbioru</w:t>
      </w:r>
      <w:bookmarkStart w:id="16" w:name="_GoBack"/>
      <w:bookmarkEnd w:id="16"/>
      <w:r w:rsidRPr="00CF44C9">
        <w:rPr>
          <w:rFonts w:asciiTheme="minorHAnsi" w:hAnsiTheme="minorHAnsi" w:cstheme="minorHAnsi"/>
          <w:sz w:val="22"/>
          <w:szCs w:val="22"/>
        </w:rPr>
        <w:t>;</w:t>
      </w:r>
    </w:p>
    <w:p w14:paraId="14AC592B" w14:textId="78163022" w:rsidR="00560335" w:rsidRPr="00CF44C9" w:rsidRDefault="00560335" w:rsidP="00800909">
      <w:pPr>
        <w:pStyle w:val="Umowa11"/>
        <w:numPr>
          <w:ilvl w:val="2"/>
          <w:numId w:val="10"/>
        </w:numPr>
        <w:spacing w:before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CF44C9">
        <w:rPr>
          <w:rFonts w:asciiTheme="minorHAnsi" w:hAnsiTheme="minorHAnsi" w:cstheme="minorHAnsi"/>
          <w:sz w:val="22"/>
          <w:szCs w:val="22"/>
        </w:rPr>
        <w:t>Zamawiający jest uprawniony do weryfikacji Oprogramowania, w tym przeprowadzenia testów Oprogramowania we własnym zakresie, a także przy udziale osób trzecich (w</w:t>
      </w:r>
      <w:r w:rsidR="00BD3BDE">
        <w:rPr>
          <w:rFonts w:asciiTheme="minorHAnsi" w:hAnsiTheme="minorHAnsi" w:cstheme="minorHAnsi"/>
          <w:sz w:val="22"/>
          <w:szCs w:val="22"/>
        </w:rPr>
        <w:t> </w:t>
      </w:r>
      <w:r w:rsidRPr="00CF44C9">
        <w:rPr>
          <w:rFonts w:asciiTheme="minorHAnsi" w:hAnsiTheme="minorHAnsi" w:cstheme="minorHAnsi"/>
          <w:sz w:val="22"/>
          <w:szCs w:val="22"/>
        </w:rPr>
        <w:t xml:space="preserve">szczególności specjalistów, ekspertów lub biegłych). Na </w:t>
      </w:r>
      <w:r w:rsidR="00472576">
        <w:rPr>
          <w:rFonts w:asciiTheme="minorHAnsi" w:hAnsiTheme="minorHAnsi" w:cstheme="minorHAnsi"/>
          <w:sz w:val="22"/>
          <w:szCs w:val="22"/>
        </w:rPr>
        <w:t>żądanie</w:t>
      </w:r>
      <w:r w:rsidR="00472576" w:rsidRPr="00CF44C9">
        <w:rPr>
          <w:rFonts w:asciiTheme="minorHAnsi" w:hAnsiTheme="minorHAnsi" w:cstheme="minorHAnsi"/>
          <w:sz w:val="22"/>
          <w:szCs w:val="22"/>
        </w:rPr>
        <w:t xml:space="preserve"> </w:t>
      </w:r>
      <w:r w:rsidRPr="00CF44C9">
        <w:rPr>
          <w:rFonts w:asciiTheme="minorHAnsi" w:hAnsiTheme="minorHAnsi" w:cstheme="minorHAnsi"/>
          <w:sz w:val="22"/>
          <w:szCs w:val="22"/>
        </w:rPr>
        <w:t>Zamawiającego, Wykonawca weźmie udział w tych testach lub będzie udzielał Zamawiającemu potrzebnej asysty i konsultacji.</w:t>
      </w:r>
    </w:p>
    <w:p w14:paraId="32E57920" w14:textId="7FC78178" w:rsidR="00560335" w:rsidRPr="00CF44C9" w:rsidRDefault="00560335" w:rsidP="007B5BB2">
      <w:pPr>
        <w:pStyle w:val="Umowa11"/>
        <w:spacing w:before="0" w:after="0"/>
        <w:ind w:left="709" w:hanging="283"/>
        <w:rPr>
          <w:rFonts w:asciiTheme="minorHAnsi" w:eastAsiaTheme="minorEastAsia" w:hAnsiTheme="minorHAnsi" w:cstheme="minorHAnsi"/>
          <w:sz w:val="22"/>
          <w:szCs w:val="22"/>
        </w:rPr>
      </w:pPr>
      <w:bookmarkStart w:id="17" w:name="_Ref481171970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Zamawiający będzie uprawniony do przeprowadzenia testów Oprogramowania dowolnymi wybranymi przez siebie metodami, w tym według dowolnych metodyk. Zamawiający będzie w szczególności uprawniony do przeprowadzenia testów Oprogramowania według scenariuszy testowych wskazanych przez Wykonawcę w jego raporcie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potestowym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>, zatwierdzonych uprzednio przez Zamawiającego. Wówczas, w razie realizacji danego scenariusza testowego i otrzymaniu wyniku odmiennego od zadeklarowanego przez Wykonawcę – Zamawiający naliczy Wykonawcy karę umowną.</w:t>
      </w:r>
      <w:bookmarkEnd w:id="17"/>
    </w:p>
    <w:p w14:paraId="28648470" w14:textId="32A11BFE" w:rsidR="00560335" w:rsidRPr="00CF44C9" w:rsidRDefault="00560335" w:rsidP="007B5BB2">
      <w:pPr>
        <w:pStyle w:val="Umowa11"/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bookmarkStart w:id="18" w:name="_Ref484014151"/>
      <w:r w:rsidRPr="00CF44C9">
        <w:rPr>
          <w:rFonts w:asciiTheme="minorHAnsi" w:eastAsiaTheme="minorEastAsia" w:hAnsiTheme="minorHAnsi" w:cstheme="minorHAnsi"/>
          <w:sz w:val="22"/>
          <w:szCs w:val="22"/>
        </w:rPr>
        <w:t xml:space="preserve">Wykonawca będzie zobowiązany do naprawienia wszystkich Wad Oprogramowania w terminie wyznaczonym przez Kierownika Projektu Zamawiającego lub Product </w:t>
      </w:r>
      <w:proofErr w:type="spellStart"/>
      <w:r w:rsidRPr="00CF44C9">
        <w:rPr>
          <w:rFonts w:asciiTheme="minorHAnsi" w:eastAsiaTheme="minorEastAsia" w:hAnsiTheme="minorHAnsi" w:cstheme="minorHAnsi"/>
          <w:sz w:val="22"/>
          <w:szCs w:val="22"/>
        </w:rPr>
        <w:t>Ownera</w:t>
      </w:r>
      <w:proofErr w:type="spellEnd"/>
      <w:r w:rsidRPr="00CF44C9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CF44C9">
        <w:rPr>
          <w:rFonts w:asciiTheme="minorHAnsi" w:hAnsiTheme="minorHAnsi" w:cstheme="minorHAnsi"/>
          <w:sz w:val="22"/>
          <w:szCs w:val="22"/>
        </w:rPr>
        <w:t xml:space="preserve"> nie krótszym jednak niż 3 Dni Robocze.</w:t>
      </w:r>
      <w:bookmarkEnd w:id="0"/>
      <w:bookmarkEnd w:id="2"/>
      <w:bookmarkEnd w:id="18"/>
      <w:r w:rsidR="00863DD7" w:rsidRPr="00CF44C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60335" w:rsidRPr="00CF44C9" w:rsidSect="00FB55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66FD7" w14:textId="77777777" w:rsidR="0040682C" w:rsidRDefault="0040682C" w:rsidP="00FB551A">
      <w:pPr>
        <w:spacing w:after="0" w:line="240" w:lineRule="auto"/>
      </w:pPr>
      <w:r>
        <w:separator/>
      </w:r>
    </w:p>
  </w:endnote>
  <w:endnote w:type="continuationSeparator" w:id="0">
    <w:p w14:paraId="63D2868E" w14:textId="77777777" w:rsidR="0040682C" w:rsidRDefault="0040682C" w:rsidP="00F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FA04" w14:textId="77777777" w:rsidR="00FB551A" w:rsidRDefault="00FB5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434403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2BCB6732" w14:textId="77777777" w:rsidR="00FB551A" w:rsidRPr="00350AB0" w:rsidRDefault="00FB551A" w:rsidP="00FB551A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A1599CF" wp14:editId="19BA6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590D404E">
                <v:rect id="Prostokąt 1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0A678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016BFE9" wp14:editId="23CD1FB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24F8DEB1">
                <v:rect id="Prostokąt 2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20A751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0F459F2C" wp14:editId="7CF8149A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542A22F" w14:textId="77777777" w:rsidR="00FB551A" w:rsidRPr="00DC37A4" w:rsidRDefault="00FB551A" w:rsidP="00FB551A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5854C7AE" w14:textId="77777777" w:rsidR="00FB551A" w:rsidRPr="00DC37A4" w:rsidRDefault="00FB551A" w:rsidP="00FB551A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477D398C" w14:textId="77777777" w:rsidR="00FB551A" w:rsidRPr="00473D45" w:rsidRDefault="00FB551A" w:rsidP="00FB551A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2C1A" w14:textId="77777777" w:rsidR="00FB551A" w:rsidRPr="00350AB0" w:rsidRDefault="00FB551A" w:rsidP="00FB551A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E89F1" wp14:editId="2ABEC828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4CDB496">
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5E802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165B1" wp14:editId="5A773C39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70ABEA60">
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75C96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3360" behindDoc="0" locked="0" layoutInCell="1" allowOverlap="1" wp14:anchorId="2B4E398A" wp14:editId="73022D02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18" name="Grafika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14:paraId="1657A8C8" w14:textId="77777777" w:rsidR="00FB551A" w:rsidRPr="00DC37A4" w:rsidRDefault="00FB551A" w:rsidP="00FB551A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3BF2B123" w14:textId="77777777" w:rsidR="00FB551A" w:rsidRPr="00DC37A4" w:rsidRDefault="00FB551A" w:rsidP="00FB551A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8825332" w14:textId="77777777" w:rsidR="00FB551A" w:rsidRPr="00473D45" w:rsidRDefault="00FB551A" w:rsidP="00FB551A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FB35" w14:textId="77777777" w:rsidR="0040682C" w:rsidRDefault="0040682C" w:rsidP="00FB551A">
      <w:pPr>
        <w:spacing w:after="0" w:line="240" w:lineRule="auto"/>
      </w:pPr>
      <w:r>
        <w:separator/>
      </w:r>
    </w:p>
  </w:footnote>
  <w:footnote w:type="continuationSeparator" w:id="0">
    <w:p w14:paraId="4B50D9E0" w14:textId="77777777" w:rsidR="0040682C" w:rsidRDefault="0040682C" w:rsidP="00FB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56BB" w14:textId="77777777" w:rsidR="00FB551A" w:rsidRDefault="00FB5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364E" w14:textId="77777777" w:rsidR="00FB551A" w:rsidRDefault="00FB55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D41A" w14:textId="58C6DB69" w:rsidR="00FB551A" w:rsidRDefault="00FB551A">
    <w:pPr>
      <w:pStyle w:val="Nagwek"/>
    </w:pPr>
    <w:bookmarkStart w:id="19" w:name="_Hlk75949656"/>
    <w:bookmarkStart w:id="20" w:name="_Hlk75949657"/>
    <w:bookmarkStart w:id="21" w:name="_Hlk75949664"/>
    <w:bookmarkStart w:id="22" w:name="_Hlk75949665"/>
    <w:r>
      <w:rPr>
        <w:noProof/>
      </w:rPr>
      <w:drawing>
        <wp:anchor distT="0" distB="0" distL="114300" distR="114300" simplePos="0" relativeHeight="251659264" behindDoc="0" locked="0" layoutInCell="1" allowOverlap="1" wp14:anchorId="5FDC3D1C" wp14:editId="1F213F9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17" name="Obraz 17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74"/>
    <w:multiLevelType w:val="hybridMultilevel"/>
    <w:tmpl w:val="2132EC2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F96552C"/>
    <w:multiLevelType w:val="hybridMultilevel"/>
    <w:tmpl w:val="26307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619"/>
    <w:multiLevelType w:val="hybridMultilevel"/>
    <w:tmpl w:val="EE68D11A"/>
    <w:lvl w:ilvl="0" w:tplc="D0A0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5844"/>
    <w:multiLevelType w:val="hybridMultilevel"/>
    <w:tmpl w:val="855A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5465"/>
    <w:multiLevelType w:val="hybridMultilevel"/>
    <w:tmpl w:val="855A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357"/>
    <w:multiLevelType w:val="multilevel"/>
    <w:tmpl w:val="E08872EA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asciiTheme="minorHAnsi" w:eastAsia="Calibri" w:hAnsiTheme="minorHAnsi" w:cstheme="minorHAnsi"/>
        <w:b w:val="0"/>
        <w:color w:val="auto"/>
      </w:rPr>
    </w:lvl>
    <w:lvl w:ilvl="2">
      <w:start w:val="1"/>
      <w:numFmt w:val="decimal"/>
      <w:lvlText w:val="%3)"/>
      <w:lvlJc w:val="left"/>
      <w:pPr>
        <w:ind w:left="2041" w:hanging="1020"/>
      </w:pPr>
      <w:rPr>
        <w:b w:val="0"/>
      </w:rPr>
    </w:lvl>
    <w:lvl w:ilvl="3">
      <w:start w:val="1"/>
      <w:numFmt w:val="lowerLetter"/>
      <w:pStyle w:val="NajniszypoziomUmowy"/>
      <w:lvlText w:val="%4)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142260"/>
    <w:multiLevelType w:val="hybridMultilevel"/>
    <w:tmpl w:val="855A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A0899"/>
    <w:multiLevelType w:val="hybridMultilevel"/>
    <w:tmpl w:val="5D2258D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23"/>
    <w:rsid w:val="00004E16"/>
    <w:rsid w:val="000073A3"/>
    <w:rsid w:val="00033F35"/>
    <w:rsid w:val="00042DAE"/>
    <w:rsid w:val="000A4C5F"/>
    <w:rsid w:val="000B2AC3"/>
    <w:rsid w:val="00140D8E"/>
    <w:rsid w:val="0020385C"/>
    <w:rsid w:val="00220469"/>
    <w:rsid w:val="00351827"/>
    <w:rsid w:val="0040682C"/>
    <w:rsid w:val="00420754"/>
    <w:rsid w:val="00433067"/>
    <w:rsid w:val="0044376A"/>
    <w:rsid w:val="00472576"/>
    <w:rsid w:val="004C7813"/>
    <w:rsid w:val="00517378"/>
    <w:rsid w:val="00560335"/>
    <w:rsid w:val="006D3558"/>
    <w:rsid w:val="00735084"/>
    <w:rsid w:val="007850D3"/>
    <w:rsid w:val="007B5BB2"/>
    <w:rsid w:val="007E0A1E"/>
    <w:rsid w:val="007F3C65"/>
    <w:rsid w:val="00800909"/>
    <w:rsid w:val="00806023"/>
    <w:rsid w:val="00822E87"/>
    <w:rsid w:val="00863DD7"/>
    <w:rsid w:val="008E5C4F"/>
    <w:rsid w:val="00901666"/>
    <w:rsid w:val="0093156D"/>
    <w:rsid w:val="009B1FEE"/>
    <w:rsid w:val="00A21340"/>
    <w:rsid w:val="00B53BAC"/>
    <w:rsid w:val="00BD3BDE"/>
    <w:rsid w:val="00BE2883"/>
    <w:rsid w:val="00C31AB2"/>
    <w:rsid w:val="00C514E5"/>
    <w:rsid w:val="00CD124D"/>
    <w:rsid w:val="00CF44C9"/>
    <w:rsid w:val="00D9714A"/>
    <w:rsid w:val="00DD4267"/>
    <w:rsid w:val="00E1102D"/>
    <w:rsid w:val="00E33050"/>
    <w:rsid w:val="00EA2159"/>
    <w:rsid w:val="00EC1A97"/>
    <w:rsid w:val="00F26CF4"/>
    <w:rsid w:val="00F30BB6"/>
    <w:rsid w:val="00F3303F"/>
    <w:rsid w:val="00F73DE4"/>
    <w:rsid w:val="00FB551A"/>
    <w:rsid w:val="00FC27F8"/>
    <w:rsid w:val="15C7FC56"/>
    <w:rsid w:val="4CF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3B0"/>
  <w15:chartTrackingRefBased/>
  <w15:docId w15:val="{ABAD7207-73B1-40C8-9E74-B91A6F0E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POZIOM1">
    <w:name w:val="UMOWA POZIOM 1"/>
    <w:basedOn w:val="Akapitzlist"/>
    <w:qFormat/>
    <w:rsid w:val="00806023"/>
    <w:pPr>
      <w:numPr>
        <w:numId w:val="1"/>
      </w:numPr>
      <w:spacing w:before="120" w:after="120" w:line="240" w:lineRule="auto"/>
      <w:contextualSpacing w:val="0"/>
    </w:pPr>
    <w:rPr>
      <w:rFonts w:ascii="Seravek" w:eastAsia="Calibri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806023"/>
    <w:pPr>
      <w:numPr>
        <w:ilvl w:val="1"/>
      </w:numPr>
      <w:spacing w:line="276" w:lineRule="auto"/>
      <w:jc w:val="both"/>
    </w:pPr>
    <w:rPr>
      <w:b w:val="0"/>
    </w:rPr>
  </w:style>
  <w:style w:type="paragraph" w:customStyle="1" w:styleId="rdnagwek">
    <w:name w:val="Śródnagłówek"/>
    <w:basedOn w:val="Umowa11"/>
    <w:link w:val="rdnagwekZnak"/>
    <w:qFormat/>
    <w:rsid w:val="00806023"/>
    <w:pPr>
      <w:numPr>
        <w:ilvl w:val="0"/>
        <w:numId w:val="0"/>
      </w:numPr>
      <w:spacing w:after="0"/>
      <w:ind w:left="993" w:hanging="633"/>
    </w:pPr>
    <w:rPr>
      <w:b/>
    </w:rPr>
  </w:style>
  <w:style w:type="character" w:customStyle="1" w:styleId="Umowa11Znak">
    <w:name w:val="Umowa 1.1 Znak"/>
    <w:basedOn w:val="Domylnaczcionkaakapitu"/>
    <w:link w:val="Umowa11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customStyle="1" w:styleId="Umowa111">
    <w:name w:val="Umowa 1.1.1"/>
    <w:basedOn w:val="Umowa11"/>
    <w:link w:val="Umowa111Znak"/>
    <w:qFormat/>
    <w:rsid w:val="00806023"/>
    <w:pPr>
      <w:numPr>
        <w:ilvl w:val="0"/>
        <w:numId w:val="0"/>
      </w:numPr>
      <w:ind w:left="2041"/>
    </w:pPr>
  </w:style>
  <w:style w:type="character" w:customStyle="1" w:styleId="rdnagwekZnak">
    <w:name w:val="Śródnagłówek Znak"/>
    <w:basedOn w:val="Umowa11Znak"/>
    <w:link w:val="rdnagwek"/>
    <w:rsid w:val="00806023"/>
    <w:rPr>
      <w:rFonts w:ascii="Seravek" w:eastAsia="Calibri" w:hAnsi="Seravek" w:cs="Arial"/>
      <w:b/>
      <w:sz w:val="24"/>
      <w:szCs w:val="24"/>
      <w:lang w:eastAsia="pl-PL"/>
    </w:rPr>
  </w:style>
  <w:style w:type="character" w:customStyle="1" w:styleId="Umowa111Znak">
    <w:name w:val="Umowa 1.1.1 Znak"/>
    <w:basedOn w:val="Umowa11Znak"/>
    <w:link w:val="Umowa111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Umowa111"/>
    <w:link w:val="NajniszypoziomUmowyZnak"/>
    <w:qFormat/>
    <w:rsid w:val="00806023"/>
    <w:pPr>
      <w:numPr>
        <w:ilvl w:val="3"/>
        <w:numId w:val="1"/>
      </w:numPr>
    </w:pPr>
  </w:style>
  <w:style w:type="character" w:customStyle="1" w:styleId="NajniszypoziomUmowyZnak">
    <w:name w:val="Najniższy poziom Umowy Znak"/>
    <w:basedOn w:val="Umowa111Znak"/>
    <w:link w:val="NajniszypoziomUmowy"/>
    <w:rsid w:val="00806023"/>
    <w:rPr>
      <w:rFonts w:ascii="Seravek" w:eastAsia="Calibri" w:hAnsi="Seravek" w:cs="Arial"/>
      <w:sz w:val="24"/>
      <w:szCs w:val="24"/>
      <w:lang w:eastAsia="pl-PL"/>
    </w:rPr>
  </w:style>
  <w:style w:type="paragraph" w:styleId="Akapitzlist">
    <w:name w:val="List Paragraph"/>
    <w:aliases w:val="Numerowanie,List Paragraph,L1,Akapit z listą5,Akapit normalny,Akapit z listą1"/>
    <w:basedOn w:val="Normalny"/>
    <w:link w:val="AkapitzlistZnak"/>
    <w:uiPriority w:val="34"/>
    <w:qFormat/>
    <w:rsid w:val="00806023"/>
    <w:pPr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,Akapit normalny Znak,Akapit z listą1 Znak"/>
    <w:link w:val="Akapitzlist"/>
    <w:uiPriority w:val="34"/>
    <w:locked/>
    <w:rsid w:val="00220469"/>
  </w:style>
  <w:style w:type="paragraph" w:customStyle="1" w:styleId="OPZ">
    <w:name w:val="OPZ"/>
    <w:basedOn w:val="Akapitzlist"/>
    <w:link w:val="OPZZnak"/>
    <w:rsid w:val="00220469"/>
    <w:pPr>
      <w:ind w:left="0"/>
    </w:pPr>
    <w:rPr>
      <w:rFonts w:ascii="Times New Roman" w:eastAsia="Calibri" w:hAnsi="Times New Roman" w:cs="Times New Roman"/>
      <w:b/>
    </w:rPr>
  </w:style>
  <w:style w:type="character" w:customStyle="1" w:styleId="OPZZnak">
    <w:name w:val="OPZ Znak"/>
    <w:basedOn w:val="AkapitzlistZnak"/>
    <w:link w:val="OPZ"/>
    <w:rsid w:val="00220469"/>
    <w:rPr>
      <w:rFonts w:ascii="Times New Roman" w:eastAsia="Calibri" w:hAnsi="Times New Roman" w:cs="Times New Roman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0469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46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469"/>
    <w:rPr>
      <w:rFonts w:ascii="Segoe UI" w:hAnsi="Segoe UI" w:cs="Segoe UI"/>
      <w:sz w:val="18"/>
      <w:szCs w:val="18"/>
    </w:rPr>
  </w:style>
  <w:style w:type="paragraph" w:customStyle="1" w:styleId="AssecoStandard">
    <w:name w:val="Asseco Standard"/>
    <w:basedOn w:val="Normalny"/>
    <w:link w:val="AssecoStandardZnak"/>
    <w:qFormat/>
    <w:rsid w:val="00822E87"/>
    <w:pPr>
      <w:spacing w:after="200" w:line="276" w:lineRule="auto"/>
      <w:jc w:val="both"/>
    </w:pPr>
    <w:rPr>
      <w:rFonts w:eastAsiaTheme="minorEastAsia"/>
      <w:lang w:val="cs-CZ"/>
    </w:rPr>
  </w:style>
  <w:style w:type="character" w:customStyle="1" w:styleId="AssecoStandardZnak">
    <w:name w:val="Asseco Standard Znak"/>
    <w:basedOn w:val="Domylnaczcionkaakapitu"/>
    <w:link w:val="AssecoStandard"/>
    <w:rsid w:val="00822E87"/>
    <w:rPr>
      <w:rFonts w:eastAsiaTheme="minorEastAsia"/>
      <w:lang w:val="cs-CZ"/>
    </w:rPr>
  </w:style>
  <w:style w:type="paragraph" w:customStyle="1" w:styleId="Tytudokumentu">
    <w:name w:val="Tytuł dokumentu"/>
    <w:basedOn w:val="Podtytu"/>
    <w:qFormat/>
    <w:rsid w:val="00822E87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2E87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FB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1A"/>
  </w:style>
  <w:style w:type="paragraph" w:styleId="Stopka">
    <w:name w:val="footer"/>
    <w:basedOn w:val="Normalny"/>
    <w:link w:val="StopkaZnak"/>
    <w:uiPriority w:val="99"/>
    <w:unhideWhenUsed/>
    <w:rsid w:val="00FB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BAC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B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9BEB1-8717-49FD-91F7-4AF07ECE5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FAEC8-16C7-404B-BEFA-30D911A37B2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2b4fec8c-6342-430f-9a53-83f3fffa3636"/>
    <ds:schemaRef ds:uri="http://schemas.microsoft.com/office/infopath/2007/PartnerControls"/>
    <ds:schemaRef ds:uri="http://schemas.openxmlformats.org/package/2006/metadata/core-properties"/>
    <ds:schemaRef ds:uri="bfe272d8-a745-4fb0-866f-93206725bc4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29267C-21B3-4439-90F0-8E927C85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2564</Words>
  <Characters>15384</Characters>
  <Application>Microsoft Office Word</Application>
  <DocSecurity>0</DocSecurity>
  <Lines>128</Lines>
  <Paragraphs>35</Paragraphs>
  <ScaleCrop>false</ScaleCrop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Ignatowicz-Gąsowska Agnieszka</dc:creator>
  <cp:keywords/>
  <dc:description/>
  <cp:lastModifiedBy>Ignatowicz-Gąsowska Agnieszka</cp:lastModifiedBy>
  <cp:revision>4</cp:revision>
  <cp:lastPrinted>2021-10-29T14:56:00Z</cp:lastPrinted>
  <dcterms:created xsi:type="dcterms:W3CDTF">2023-02-08T08:53:00Z</dcterms:created>
  <dcterms:modified xsi:type="dcterms:W3CDTF">2023-03-06T17:50:00Z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